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E19E3" w14:textId="77777777" w:rsidR="0045075C" w:rsidRPr="00487843" w:rsidRDefault="0045075C" w:rsidP="00CA72F4">
      <w:pPr>
        <w:jc w:val="center"/>
        <w:rPr>
          <w:rFonts w:asciiTheme="minorHAnsi" w:hAnsiTheme="minorHAnsi" w:cstheme="minorHAnsi"/>
          <w:b/>
          <w:sz w:val="22"/>
          <w:szCs w:val="22"/>
        </w:rPr>
      </w:pPr>
    </w:p>
    <w:p w14:paraId="42E3FE3E" w14:textId="58ACFDF0" w:rsidR="00CA72F4" w:rsidRDefault="00A24C35" w:rsidP="00CA72F4">
      <w:pPr>
        <w:jc w:val="center"/>
        <w:rPr>
          <w:rFonts w:asciiTheme="minorHAnsi" w:hAnsiTheme="minorHAnsi" w:cstheme="minorHAnsi"/>
          <w:b/>
          <w:smallCaps/>
          <w:sz w:val="28"/>
          <w:szCs w:val="22"/>
        </w:rPr>
      </w:pPr>
      <w:r w:rsidRPr="00487843">
        <w:rPr>
          <w:rFonts w:asciiTheme="minorHAnsi" w:hAnsiTheme="minorHAnsi" w:cstheme="minorHAnsi"/>
          <w:b/>
          <w:smallCaps/>
          <w:sz w:val="28"/>
          <w:szCs w:val="22"/>
        </w:rPr>
        <w:t>SGP Country Programme Strategy for OP</w:t>
      </w:r>
      <w:r w:rsidR="00487843">
        <w:rPr>
          <w:rFonts w:asciiTheme="minorHAnsi" w:hAnsiTheme="minorHAnsi" w:cstheme="minorHAnsi"/>
          <w:b/>
          <w:smallCaps/>
          <w:sz w:val="28"/>
          <w:szCs w:val="22"/>
        </w:rPr>
        <w:t>7</w:t>
      </w:r>
    </w:p>
    <w:p w14:paraId="0F187A89" w14:textId="38D16D95" w:rsidR="006B020B" w:rsidRPr="00625528" w:rsidRDefault="006B020B" w:rsidP="00625528">
      <w:pPr>
        <w:spacing w:line="276" w:lineRule="auto"/>
        <w:rPr>
          <w:rFonts w:asciiTheme="minorHAnsi" w:hAnsiTheme="minorHAnsi" w:cstheme="minorHAnsi"/>
          <w:b/>
        </w:rPr>
      </w:pPr>
    </w:p>
    <w:p w14:paraId="3221D7E6" w14:textId="5E39D7EA" w:rsidR="00625528" w:rsidRDefault="00737584" w:rsidP="00CA72F4">
      <w:pPr>
        <w:jc w:val="center"/>
        <w:rPr>
          <w:rFonts w:asciiTheme="minorHAnsi" w:hAnsiTheme="minorHAnsi" w:cstheme="minorHAnsi"/>
          <w:b/>
          <w:smallCaps/>
          <w:sz w:val="28"/>
          <w:szCs w:val="22"/>
        </w:rPr>
      </w:pPr>
      <w:r>
        <w:rPr>
          <w:rFonts w:asciiTheme="minorHAnsi" w:hAnsiTheme="minorHAnsi" w:cstheme="minorHAnsi"/>
          <w:b/>
          <w:smallCaps/>
          <w:sz w:val="28"/>
          <w:szCs w:val="22"/>
        </w:rPr>
        <w:t>Uzbekistan</w:t>
      </w:r>
    </w:p>
    <w:p w14:paraId="414EDF7F" w14:textId="09E0D3F8" w:rsidR="00625528" w:rsidRDefault="00625528" w:rsidP="00CA72F4">
      <w:pPr>
        <w:jc w:val="center"/>
        <w:rPr>
          <w:rFonts w:asciiTheme="minorHAnsi" w:hAnsiTheme="minorHAnsi" w:cstheme="minorHAnsi"/>
          <w:b/>
          <w:smallCaps/>
          <w:sz w:val="28"/>
          <w:szCs w:val="22"/>
        </w:rPr>
      </w:pPr>
    </w:p>
    <w:p w14:paraId="0AED0461" w14:textId="0A4C164E" w:rsidR="002B2247" w:rsidRDefault="002B2247" w:rsidP="00CA72F4">
      <w:pPr>
        <w:jc w:val="center"/>
        <w:rPr>
          <w:rFonts w:asciiTheme="minorHAnsi" w:hAnsiTheme="minorHAnsi" w:cstheme="minorHAnsi"/>
          <w:b/>
          <w:smallCaps/>
          <w:sz w:val="28"/>
          <w:szCs w:val="22"/>
        </w:rPr>
      </w:pPr>
      <w:r>
        <w:rPr>
          <w:rFonts w:asciiTheme="minorHAnsi" w:hAnsiTheme="minorHAnsi" w:cstheme="minorHAnsi"/>
          <w:b/>
          <w:smallCaps/>
          <w:noProof/>
          <w:sz w:val="28"/>
          <w:szCs w:val="22"/>
        </w:rPr>
        <w:drawing>
          <wp:inline distT="0" distB="0" distL="0" distR="0" wp14:anchorId="24005873" wp14:editId="1175B064">
            <wp:extent cx="6057900" cy="3407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_2019-07-11_12-54-57.jpg"/>
                    <pic:cNvPicPr/>
                  </pic:nvPicPr>
                  <pic:blipFill>
                    <a:blip r:embed="rId8">
                      <a:extLst>
                        <a:ext uri="{28A0092B-C50C-407E-A947-70E740481C1C}">
                          <a14:useLocalDpi xmlns:a14="http://schemas.microsoft.com/office/drawing/2010/main" val="0"/>
                        </a:ext>
                      </a:extLst>
                    </a:blip>
                    <a:stretch>
                      <a:fillRect/>
                    </a:stretch>
                  </pic:blipFill>
                  <pic:spPr>
                    <a:xfrm>
                      <a:off x="0" y="0"/>
                      <a:ext cx="6057900" cy="3407410"/>
                    </a:xfrm>
                    <a:prstGeom prst="rect">
                      <a:avLst/>
                    </a:prstGeom>
                  </pic:spPr>
                </pic:pic>
              </a:graphicData>
            </a:graphic>
          </wp:inline>
        </w:drawing>
      </w:r>
    </w:p>
    <w:p w14:paraId="11EEA142" w14:textId="77777777" w:rsidR="00625528" w:rsidRDefault="00625528" w:rsidP="00625528">
      <w:pPr>
        <w:spacing w:line="276" w:lineRule="auto"/>
        <w:jc w:val="center"/>
        <w:rPr>
          <w:rFonts w:asciiTheme="minorHAnsi" w:hAnsiTheme="minorHAnsi" w:cstheme="minorHAnsi"/>
          <w:b/>
          <w:sz w:val="22"/>
          <w:szCs w:val="22"/>
        </w:rPr>
      </w:pPr>
    </w:p>
    <w:p w14:paraId="38213A49" w14:textId="77777777" w:rsidR="00427D7E" w:rsidRDefault="00427D7E" w:rsidP="00625528">
      <w:pPr>
        <w:spacing w:line="276" w:lineRule="auto"/>
        <w:jc w:val="center"/>
        <w:rPr>
          <w:rFonts w:asciiTheme="minorHAnsi" w:hAnsiTheme="minorHAnsi" w:cstheme="minorHAnsi"/>
          <w:b/>
          <w:sz w:val="22"/>
          <w:szCs w:val="22"/>
        </w:rPr>
        <w:sectPr w:rsidR="00427D7E" w:rsidSect="009435CA">
          <w:headerReference w:type="default" r:id="rId9"/>
          <w:footerReference w:type="default" r:id="rId10"/>
          <w:pgSz w:w="12240" w:h="15840"/>
          <w:pgMar w:top="1890" w:right="1440" w:bottom="1440" w:left="1260" w:header="540" w:footer="720" w:gutter="0"/>
          <w:cols w:space="720"/>
          <w:docGrid w:linePitch="360"/>
        </w:sectPr>
      </w:pPr>
    </w:p>
    <w:p w14:paraId="6AFC9742" w14:textId="208AB1E3" w:rsidR="00C90C68" w:rsidRDefault="00C90C68" w:rsidP="00625528">
      <w:pPr>
        <w:spacing w:line="276" w:lineRule="auto"/>
        <w:jc w:val="center"/>
        <w:rPr>
          <w:rFonts w:asciiTheme="minorHAnsi" w:hAnsiTheme="minorHAnsi" w:cstheme="minorHAnsi"/>
          <w:b/>
          <w:sz w:val="22"/>
          <w:szCs w:val="22"/>
        </w:rPr>
      </w:pPr>
      <w:r>
        <w:rPr>
          <w:rFonts w:asciiTheme="minorHAnsi" w:hAnsiTheme="minorHAnsi" w:cstheme="minorHAnsi"/>
          <w:b/>
          <w:sz w:val="22"/>
          <w:szCs w:val="22"/>
        </w:rPr>
        <w:br w:type="page"/>
      </w:r>
    </w:p>
    <w:p w14:paraId="03D70C36" w14:textId="77777777" w:rsidR="002B2247" w:rsidRDefault="002B2247" w:rsidP="00625528">
      <w:pPr>
        <w:spacing w:line="276" w:lineRule="auto"/>
        <w:jc w:val="center"/>
        <w:rPr>
          <w:rFonts w:asciiTheme="minorHAnsi" w:hAnsiTheme="minorHAnsi" w:cstheme="minorHAnsi"/>
          <w:b/>
          <w:sz w:val="22"/>
          <w:szCs w:val="22"/>
        </w:rPr>
      </w:pPr>
    </w:p>
    <w:p w14:paraId="5B8DB17D" w14:textId="45CA7A7E" w:rsidR="00EC59C1" w:rsidRDefault="002739B2" w:rsidP="002739B2">
      <w:pPr>
        <w:spacing w:line="276" w:lineRule="auto"/>
        <w:rPr>
          <w:rFonts w:asciiTheme="minorHAnsi" w:hAnsiTheme="minorHAnsi" w:cstheme="minorHAnsi"/>
          <w:b/>
          <w:sz w:val="22"/>
          <w:szCs w:val="22"/>
        </w:rPr>
      </w:pPr>
      <w:r w:rsidRPr="00487843">
        <w:rPr>
          <w:rFonts w:asciiTheme="minorHAnsi" w:hAnsiTheme="minorHAnsi" w:cstheme="minorHAnsi"/>
          <w:b/>
          <w:sz w:val="22"/>
          <w:szCs w:val="22"/>
        </w:rPr>
        <w:t>OP</w:t>
      </w:r>
      <w:r>
        <w:rPr>
          <w:rFonts w:asciiTheme="minorHAnsi" w:hAnsiTheme="minorHAnsi" w:cstheme="minorHAnsi"/>
          <w:b/>
          <w:sz w:val="22"/>
          <w:szCs w:val="22"/>
        </w:rPr>
        <w:t>7</w:t>
      </w:r>
      <w:r w:rsidRPr="00487843">
        <w:rPr>
          <w:rFonts w:asciiTheme="minorHAnsi" w:hAnsiTheme="minorHAnsi" w:cstheme="minorHAnsi"/>
          <w:b/>
          <w:sz w:val="22"/>
          <w:szCs w:val="22"/>
        </w:rPr>
        <w:t xml:space="preserve"> </w:t>
      </w:r>
      <w:r>
        <w:rPr>
          <w:rFonts w:asciiTheme="minorHAnsi" w:hAnsiTheme="minorHAnsi" w:cstheme="minorHAnsi"/>
          <w:b/>
          <w:sz w:val="22"/>
          <w:szCs w:val="22"/>
        </w:rPr>
        <w:t>Financial Re</w:t>
      </w:r>
      <w:r w:rsidRPr="00487843">
        <w:rPr>
          <w:rFonts w:asciiTheme="minorHAnsi" w:hAnsiTheme="minorHAnsi" w:cstheme="minorHAnsi"/>
          <w:b/>
          <w:sz w:val="22"/>
          <w:szCs w:val="22"/>
        </w:rPr>
        <w:t>sources</w:t>
      </w:r>
      <w:r>
        <w:rPr>
          <w:rFonts w:asciiTheme="minorHAnsi" w:hAnsiTheme="minorHAnsi" w:cstheme="minorHAnsi"/>
          <w:b/>
          <w:sz w:val="22"/>
          <w:szCs w:val="22"/>
        </w:rPr>
        <w:t xml:space="preserve"> </w:t>
      </w:r>
      <w:r w:rsidR="00185D0F">
        <w:rPr>
          <w:rFonts w:asciiTheme="minorHAnsi" w:hAnsiTheme="minorHAnsi" w:cstheme="minorHAnsi"/>
          <w:b/>
          <w:sz w:val="22"/>
          <w:szCs w:val="22"/>
        </w:rPr>
        <w:t>- SGP</w:t>
      </w:r>
      <w:r>
        <w:rPr>
          <w:rFonts w:asciiTheme="minorHAnsi" w:hAnsiTheme="minorHAnsi" w:cstheme="minorHAnsi"/>
          <w:b/>
          <w:sz w:val="22"/>
          <w:szCs w:val="22"/>
        </w:rPr>
        <w:t xml:space="preserve"> Country Programme</w:t>
      </w:r>
      <w:r w:rsidRPr="00487843">
        <w:rPr>
          <w:rFonts w:asciiTheme="minorHAnsi" w:hAnsiTheme="minorHAnsi" w:cstheme="minorHAnsi"/>
          <w:b/>
          <w:sz w:val="22"/>
          <w:szCs w:val="22"/>
        </w:rPr>
        <w:t xml:space="preserve"> (estimated US$)</w:t>
      </w:r>
      <w:r w:rsidRPr="00487843">
        <w:rPr>
          <w:rStyle w:val="FootnoteReference"/>
          <w:rFonts w:asciiTheme="minorHAnsi" w:hAnsiTheme="minorHAnsi" w:cstheme="minorHAnsi"/>
          <w:b/>
          <w:sz w:val="22"/>
          <w:szCs w:val="22"/>
        </w:rPr>
        <w:footnoteReference w:id="1"/>
      </w:r>
      <w:r w:rsidRPr="00487843">
        <w:rPr>
          <w:rFonts w:asciiTheme="minorHAnsi" w:hAnsiTheme="minorHAnsi" w:cstheme="minorHAnsi"/>
          <w:b/>
          <w:sz w:val="22"/>
          <w:szCs w:val="22"/>
        </w:rPr>
        <w:t xml:space="preserve"> </w:t>
      </w:r>
    </w:p>
    <w:tbl>
      <w:tblPr>
        <w:tblStyle w:val="TableGrid"/>
        <w:tblW w:w="0" w:type="auto"/>
        <w:tblInd w:w="-5" w:type="dxa"/>
        <w:tblLook w:val="04A0" w:firstRow="1" w:lastRow="0" w:firstColumn="1" w:lastColumn="0" w:noHBand="0" w:noVBand="1"/>
      </w:tblPr>
      <w:tblGrid>
        <w:gridCol w:w="5208"/>
        <w:gridCol w:w="4147"/>
      </w:tblGrid>
      <w:tr w:rsidR="002739B2" w14:paraId="1647CA21" w14:textId="77777777" w:rsidTr="002739B2">
        <w:tc>
          <w:tcPr>
            <w:tcW w:w="5310" w:type="dxa"/>
          </w:tcPr>
          <w:p w14:paraId="44A78635" w14:textId="5840F768" w:rsidR="002739B2" w:rsidRDefault="002739B2" w:rsidP="00427D7E">
            <w:pPr>
              <w:rPr>
                <w:rFonts w:asciiTheme="minorHAnsi" w:hAnsiTheme="minorHAnsi" w:cstheme="minorHAnsi"/>
                <w:b/>
                <w:sz w:val="22"/>
                <w:szCs w:val="22"/>
              </w:rPr>
            </w:pPr>
            <w:r w:rsidRPr="003E3E73">
              <w:rPr>
                <w:rFonts w:asciiTheme="minorHAnsi" w:hAnsiTheme="minorHAnsi" w:cstheme="minorHAnsi"/>
                <w:sz w:val="22"/>
                <w:szCs w:val="22"/>
              </w:rPr>
              <w:t>Total SGP Grants to date</w:t>
            </w:r>
            <w:r>
              <w:rPr>
                <w:rFonts w:asciiTheme="minorHAnsi" w:hAnsiTheme="minorHAnsi" w:cstheme="minorHAnsi"/>
                <w:sz w:val="22"/>
                <w:szCs w:val="22"/>
              </w:rPr>
              <w:t xml:space="preserve"> since </w:t>
            </w:r>
            <w:r w:rsidRPr="004545B5">
              <w:rPr>
                <w:rFonts w:asciiTheme="minorHAnsi" w:hAnsiTheme="minorHAnsi" w:cstheme="minorHAnsi"/>
                <w:sz w:val="22"/>
                <w:szCs w:val="22"/>
              </w:rPr>
              <w:t>(</w:t>
            </w:r>
            <w:r w:rsidR="00427D7E" w:rsidRPr="004545B5">
              <w:rPr>
                <w:rFonts w:asciiTheme="minorHAnsi" w:hAnsiTheme="minorHAnsi" w:cstheme="minorHAnsi"/>
                <w:sz w:val="22"/>
                <w:szCs w:val="22"/>
              </w:rPr>
              <w:t>2008</w:t>
            </w:r>
            <w:r w:rsidRPr="004545B5">
              <w:rPr>
                <w:rFonts w:asciiTheme="minorHAnsi" w:hAnsiTheme="minorHAnsi" w:cstheme="minorHAnsi"/>
                <w:sz w:val="22"/>
                <w:szCs w:val="22"/>
              </w:rPr>
              <w:t>):</w:t>
            </w:r>
            <w:r w:rsidRPr="003E3E73">
              <w:rPr>
                <w:rFonts w:asciiTheme="minorHAnsi" w:hAnsiTheme="minorHAnsi" w:cstheme="minorHAnsi"/>
                <w:sz w:val="22"/>
                <w:szCs w:val="22"/>
              </w:rPr>
              <w:t xml:space="preserve">                        </w:t>
            </w:r>
          </w:p>
        </w:tc>
        <w:tc>
          <w:tcPr>
            <w:tcW w:w="4225" w:type="dxa"/>
          </w:tcPr>
          <w:p w14:paraId="69D472DF" w14:textId="6EC863C5" w:rsidR="002739B2" w:rsidRPr="00ED7A35" w:rsidRDefault="002739B2" w:rsidP="002739B2">
            <w:pPr>
              <w:rPr>
                <w:rFonts w:asciiTheme="minorHAnsi" w:hAnsiTheme="minorHAnsi" w:cstheme="minorHAnsi"/>
                <w:b/>
                <w:sz w:val="22"/>
                <w:szCs w:val="22"/>
              </w:rPr>
            </w:pPr>
            <w:r w:rsidRPr="00ED7A35">
              <w:rPr>
                <w:rFonts w:asciiTheme="minorHAnsi" w:hAnsiTheme="minorHAnsi" w:cstheme="minorHAnsi"/>
                <w:b/>
                <w:sz w:val="22"/>
                <w:szCs w:val="22"/>
              </w:rPr>
              <w:t>USD</w:t>
            </w:r>
            <w:r w:rsidR="00ED7A35" w:rsidRPr="00ED7A35">
              <w:rPr>
                <w:rFonts w:asciiTheme="minorHAnsi" w:hAnsiTheme="minorHAnsi" w:cstheme="minorHAnsi"/>
                <w:b/>
                <w:sz w:val="22"/>
                <w:szCs w:val="22"/>
              </w:rPr>
              <w:t xml:space="preserve"> $3 528 529,86</w:t>
            </w:r>
          </w:p>
        </w:tc>
      </w:tr>
      <w:tr w:rsidR="002739B2" w14:paraId="4C5DFFAA" w14:textId="77777777" w:rsidTr="002739B2">
        <w:tc>
          <w:tcPr>
            <w:tcW w:w="5310" w:type="dxa"/>
          </w:tcPr>
          <w:p w14:paraId="5B2203CB" w14:textId="5BD5A60C" w:rsidR="002739B2" w:rsidRPr="002739B2" w:rsidRDefault="002739B2" w:rsidP="002739B2">
            <w:pPr>
              <w:rPr>
                <w:rFonts w:asciiTheme="minorHAnsi" w:hAnsiTheme="minorHAnsi" w:cstheme="minorHAnsi"/>
                <w:b/>
                <w:sz w:val="22"/>
                <w:szCs w:val="22"/>
              </w:rPr>
            </w:pPr>
            <w:r w:rsidRPr="002739B2">
              <w:rPr>
                <w:rFonts w:asciiTheme="minorHAnsi" w:hAnsiTheme="minorHAnsi" w:cstheme="minorHAnsi"/>
                <w:sz w:val="22"/>
                <w:szCs w:val="22"/>
              </w:rPr>
              <w:t xml:space="preserve">OP7 GEF Core Funds:                               </w:t>
            </w:r>
          </w:p>
        </w:tc>
        <w:tc>
          <w:tcPr>
            <w:tcW w:w="4225" w:type="dxa"/>
          </w:tcPr>
          <w:p w14:paraId="42F8583D" w14:textId="1438E570" w:rsidR="002739B2" w:rsidRPr="002739B2" w:rsidRDefault="002739B2" w:rsidP="002739B2">
            <w:pPr>
              <w:rPr>
                <w:rFonts w:asciiTheme="minorHAnsi" w:hAnsiTheme="minorHAnsi" w:cstheme="minorHAnsi"/>
                <w:b/>
                <w:sz w:val="22"/>
                <w:szCs w:val="22"/>
              </w:rPr>
            </w:pPr>
            <w:r w:rsidRPr="002739B2">
              <w:rPr>
                <w:rFonts w:asciiTheme="minorHAnsi" w:hAnsiTheme="minorHAnsi" w:cstheme="minorHAnsi"/>
                <w:sz w:val="22"/>
                <w:szCs w:val="22"/>
              </w:rPr>
              <w:t>USD $500,000 (tbc)</w:t>
            </w:r>
          </w:p>
        </w:tc>
      </w:tr>
      <w:tr w:rsidR="002739B2" w14:paraId="27A773C2" w14:textId="77777777" w:rsidTr="002739B2">
        <w:tc>
          <w:tcPr>
            <w:tcW w:w="5310" w:type="dxa"/>
          </w:tcPr>
          <w:p w14:paraId="4D25FEFD" w14:textId="6AF3C28D" w:rsidR="002739B2" w:rsidRDefault="002739B2" w:rsidP="002739B2">
            <w:pPr>
              <w:rPr>
                <w:rFonts w:asciiTheme="minorHAnsi" w:hAnsiTheme="minorHAnsi" w:cstheme="minorHAnsi"/>
                <w:b/>
                <w:sz w:val="22"/>
                <w:szCs w:val="22"/>
              </w:rPr>
            </w:pPr>
            <w:r w:rsidRPr="003E3E73">
              <w:rPr>
                <w:rFonts w:asciiTheme="minorHAnsi" w:hAnsiTheme="minorHAnsi" w:cstheme="minorHAnsi"/>
                <w:sz w:val="22"/>
                <w:szCs w:val="22"/>
              </w:rPr>
              <w:t xml:space="preserve">OP7 GEF STAR Funds:                                                                              </w:t>
            </w:r>
          </w:p>
        </w:tc>
        <w:tc>
          <w:tcPr>
            <w:tcW w:w="4225" w:type="dxa"/>
          </w:tcPr>
          <w:p w14:paraId="45B40EC5" w14:textId="61086553" w:rsidR="002739B2" w:rsidRPr="008F2BFB" w:rsidRDefault="002739B2" w:rsidP="004545B5">
            <w:pPr>
              <w:rPr>
                <w:rFonts w:asciiTheme="minorHAnsi" w:hAnsiTheme="minorHAnsi" w:cstheme="minorHAnsi"/>
                <w:b/>
                <w:sz w:val="22"/>
                <w:szCs w:val="22"/>
                <w:highlight w:val="yellow"/>
                <w:lang w:val="ru-RU"/>
              </w:rPr>
            </w:pPr>
            <w:r w:rsidRPr="00ED7A35">
              <w:rPr>
                <w:rFonts w:asciiTheme="minorHAnsi" w:hAnsiTheme="minorHAnsi" w:cstheme="minorHAnsi"/>
                <w:b/>
                <w:sz w:val="22"/>
                <w:szCs w:val="22"/>
              </w:rPr>
              <w:t>USD</w:t>
            </w:r>
            <w:r w:rsidR="008F2BFB" w:rsidRPr="00ED7A35">
              <w:rPr>
                <w:rFonts w:asciiTheme="minorHAnsi" w:hAnsiTheme="minorHAnsi" w:cstheme="minorHAnsi"/>
                <w:b/>
                <w:sz w:val="22"/>
                <w:szCs w:val="22"/>
                <w:lang w:val="ru-RU"/>
              </w:rPr>
              <w:t xml:space="preserve"> </w:t>
            </w:r>
            <w:r w:rsidR="008F2BFB" w:rsidRPr="00ED7A35">
              <w:rPr>
                <w:rFonts w:asciiTheme="minorHAnsi" w:hAnsiTheme="minorHAnsi" w:cstheme="minorHAnsi"/>
                <w:sz w:val="22"/>
                <w:szCs w:val="22"/>
              </w:rPr>
              <w:t>$</w:t>
            </w:r>
            <w:r w:rsidR="008F2BFB" w:rsidRPr="00ED7A35">
              <w:rPr>
                <w:rFonts w:asciiTheme="minorHAnsi" w:hAnsiTheme="minorHAnsi" w:cstheme="minorHAnsi"/>
                <w:sz w:val="22"/>
                <w:szCs w:val="22"/>
                <w:lang w:val="ru-RU"/>
              </w:rPr>
              <w:t>1,</w:t>
            </w:r>
            <w:r w:rsidR="004545B5" w:rsidRPr="00ED7A35">
              <w:rPr>
                <w:rFonts w:asciiTheme="minorHAnsi" w:hAnsiTheme="minorHAnsi" w:cstheme="minorHAnsi"/>
                <w:sz w:val="22"/>
                <w:szCs w:val="22"/>
                <w:lang w:val="ru-RU"/>
              </w:rPr>
              <w:t>422</w:t>
            </w:r>
            <w:r w:rsidR="008F2BFB" w:rsidRPr="00ED7A35">
              <w:rPr>
                <w:rFonts w:asciiTheme="minorHAnsi" w:hAnsiTheme="minorHAnsi" w:cstheme="minorHAnsi"/>
                <w:sz w:val="22"/>
                <w:szCs w:val="22"/>
              </w:rPr>
              <w:t>,</w:t>
            </w:r>
            <w:r w:rsidR="004545B5" w:rsidRPr="00ED7A35">
              <w:rPr>
                <w:rFonts w:asciiTheme="minorHAnsi" w:hAnsiTheme="minorHAnsi" w:cstheme="minorHAnsi"/>
                <w:sz w:val="22"/>
                <w:szCs w:val="22"/>
                <w:lang w:val="ru-RU"/>
              </w:rPr>
              <w:t>542</w:t>
            </w:r>
            <w:r w:rsidR="008F2BFB" w:rsidRPr="00ED7A35">
              <w:rPr>
                <w:rFonts w:asciiTheme="minorHAnsi" w:hAnsiTheme="minorHAnsi" w:cstheme="minorHAnsi"/>
                <w:sz w:val="22"/>
                <w:szCs w:val="22"/>
              </w:rPr>
              <w:t xml:space="preserve"> (tbc)</w:t>
            </w:r>
          </w:p>
        </w:tc>
      </w:tr>
      <w:tr w:rsidR="002739B2" w14:paraId="4C54E22C" w14:textId="77777777" w:rsidTr="002739B2">
        <w:tc>
          <w:tcPr>
            <w:tcW w:w="5310" w:type="dxa"/>
          </w:tcPr>
          <w:p w14:paraId="5E10AB4C" w14:textId="57458331" w:rsidR="002739B2" w:rsidRDefault="002739B2" w:rsidP="002739B2">
            <w:pPr>
              <w:rPr>
                <w:rFonts w:asciiTheme="minorHAnsi" w:hAnsiTheme="minorHAnsi" w:cstheme="minorHAnsi"/>
                <w:b/>
                <w:sz w:val="22"/>
                <w:szCs w:val="22"/>
              </w:rPr>
            </w:pPr>
            <w:r w:rsidRPr="003E3E73">
              <w:rPr>
                <w:rFonts w:asciiTheme="minorHAnsi" w:hAnsiTheme="minorHAnsi" w:cstheme="minorHAnsi"/>
                <w:sz w:val="22"/>
                <w:szCs w:val="22"/>
              </w:rPr>
              <w:t>OP6 GEF Core and STAR remaining balance (if applicable)</w:t>
            </w:r>
          </w:p>
        </w:tc>
        <w:tc>
          <w:tcPr>
            <w:tcW w:w="4225" w:type="dxa"/>
          </w:tcPr>
          <w:p w14:paraId="408869F0" w14:textId="3ACB3049" w:rsidR="002739B2" w:rsidRPr="00ED7A35" w:rsidRDefault="002739B2" w:rsidP="003C62DA">
            <w:pPr>
              <w:rPr>
                <w:rFonts w:asciiTheme="minorHAnsi" w:hAnsiTheme="minorHAnsi" w:cstheme="minorHAnsi"/>
                <w:b/>
                <w:sz w:val="22"/>
                <w:szCs w:val="22"/>
                <w:lang w:val="ru-RU"/>
              </w:rPr>
            </w:pPr>
            <w:r w:rsidRPr="00ED7A35">
              <w:rPr>
                <w:rFonts w:asciiTheme="minorHAnsi" w:hAnsiTheme="minorHAnsi" w:cstheme="minorHAnsi"/>
                <w:b/>
                <w:sz w:val="22"/>
                <w:szCs w:val="22"/>
              </w:rPr>
              <w:t>USD</w:t>
            </w:r>
            <w:r w:rsidR="003C62DA" w:rsidRPr="00ED7A35">
              <w:rPr>
                <w:rFonts w:asciiTheme="minorHAnsi" w:hAnsiTheme="minorHAnsi" w:cstheme="minorHAnsi"/>
                <w:b/>
                <w:sz w:val="22"/>
                <w:szCs w:val="22"/>
                <w:lang w:val="ru-RU"/>
              </w:rPr>
              <w:t xml:space="preserve"> </w:t>
            </w:r>
            <w:r w:rsidR="003C62DA" w:rsidRPr="00ED7A35">
              <w:rPr>
                <w:rFonts w:asciiTheme="minorHAnsi" w:hAnsiTheme="minorHAnsi" w:cstheme="minorHAnsi"/>
                <w:sz w:val="22"/>
                <w:szCs w:val="22"/>
              </w:rPr>
              <w:t>$</w:t>
            </w:r>
            <w:r w:rsidR="003C62DA" w:rsidRPr="00ED7A35">
              <w:rPr>
                <w:rFonts w:asciiTheme="minorHAnsi" w:hAnsiTheme="minorHAnsi" w:cstheme="minorHAnsi"/>
                <w:sz w:val="22"/>
                <w:szCs w:val="22"/>
                <w:lang w:val="ru-RU"/>
              </w:rPr>
              <w:t>35</w:t>
            </w:r>
            <w:r w:rsidR="003C62DA" w:rsidRPr="00ED7A35">
              <w:rPr>
                <w:rFonts w:asciiTheme="minorHAnsi" w:hAnsiTheme="minorHAnsi" w:cstheme="minorHAnsi"/>
                <w:sz w:val="22"/>
                <w:szCs w:val="22"/>
              </w:rPr>
              <w:t>,000</w:t>
            </w:r>
          </w:p>
        </w:tc>
      </w:tr>
      <w:tr w:rsidR="002739B2" w14:paraId="65D17C00" w14:textId="77777777" w:rsidTr="002739B2">
        <w:tc>
          <w:tcPr>
            <w:tcW w:w="5310" w:type="dxa"/>
          </w:tcPr>
          <w:p w14:paraId="6F757E7C" w14:textId="76F21BD2" w:rsidR="002739B2" w:rsidRDefault="002739B2" w:rsidP="002739B2">
            <w:pPr>
              <w:rPr>
                <w:rFonts w:asciiTheme="minorHAnsi" w:hAnsiTheme="minorHAnsi" w:cstheme="minorHAnsi"/>
                <w:b/>
                <w:sz w:val="22"/>
                <w:szCs w:val="22"/>
              </w:rPr>
            </w:pPr>
            <w:r w:rsidRPr="003E3E73">
              <w:rPr>
                <w:rFonts w:asciiTheme="minorHAnsi" w:hAnsiTheme="minorHAnsi" w:cstheme="minorHAnsi"/>
                <w:sz w:val="22"/>
                <w:szCs w:val="22"/>
              </w:rPr>
              <w:t>Other funds (secured)</w:t>
            </w:r>
          </w:p>
        </w:tc>
        <w:tc>
          <w:tcPr>
            <w:tcW w:w="4225" w:type="dxa"/>
          </w:tcPr>
          <w:p w14:paraId="09824659" w14:textId="6E2D27A6" w:rsidR="002739B2" w:rsidRPr="00ED7A35" w:rsidRDefault="002739B2" w:rsidP="002739B2">
            <w:pPr>
              <w:rPr>
                <w:rFonts w:asciiTheme="minorHAnsi" w:hAnsiTheme="minorHAnsi" w:cstheme="minorHAnsi"/>
                <w:b/>
                <w:sz w:val="22"/>
                <w:szCs w:val="22"/>
              </w:rPr>
            </w:pPr>
            <w:r w:rsidRPr="00ED7A35">
              <w:rPr>
                <w:rFonts w:asciiTheme="minorHAnsi" w:hAnsiTheme="minorHAnsi" w:cstheme="minorHAnsi"/>
                <w:b/>
                <w:sz w:val="22"/>
                <w:szCs w:val="22"/>
              </w:rPr>
              <w:t>USD</w:t>
            </w:r>
          </w:p>
        </w:tc>
      </w:tr>
      <w:tr w:rsidR="002739B2" w14:paraId="252CD600" w14:textId="77777777" w:rsidTr="002739B2">
        <w:tc>
          <w:tcPr>
            <w:tcW w:w="5310" w:type="dxa"/>
          </w:tcPr>
          <w:p w14:paraId="308F0AA1" w14:textId="3B337C01" w:rsidR="002739B2" w:rsidRDefault="002739B2" w:rsidP="002739B2">
            <w:pPr>
              <w:rPr>
                <w:rFonts w:asciiTheme="minorHAnsi" w:hAnsiTheme="minorHAnsi" w:cstheme="minorHAnsi"/>
                <w:b/>
                <w:sz w:val="22"/>
                <w:szCs w:val="22"/>
              </w:rPr>
            </w:pPr>
            <w:r w:rsidRPr="003E3E73">
              <w:rPr>
                <w:rFonts w:asciiTheme="minorHAnsi" w:hAnsiTheme="minorHAnsi" w:cstheme="minorHAnsi"/>
                <w:sz w:val="22"/>
                <w:szCs w:val="22"/>
              </w:rPr>
              <w:t xml:space="preserve">Other funds (expected/to be mobilized)   </w:t>
            </w:r>
          </w:p>
        </w:tc>
        <w:tc>
          <w:tcPr>
            <w:tcW w:w="4225" w:type="dxa"/>
          </w:tcPr>
          <w:p w14:paraId="7A979B46" w14:textId="338D53FD" w:rsidR="002739B2" w:rsidRPr="00ED7A35" w:rsidRDefault="002739B2" w:rsidP="002739B2">
            <w:pPr>
              <w:rPr>
                <w:rFonts w:asciiTheme="minorHAnsi" w:hAnsiTheme="minorHAnsi" w:cstheme="minorHAnsi"/>
                <w:b/>
                <w:sz w:val="22"/>
                <w:szCs w:val="22"/>
              </w:rPr>
            </w:pPr>
            <w:r w:rsidRPr="00ED7A35">
              <w:rPr>
                <w:rFonts w:asciiTheme="minorHAnsi" w:hAnsiTheme="minorHAnsi" w:cstheme="minorHAnsi"/>
                <w:b/>
                <w:sz w:val="22"/>
                <w:szCs w:val="22"/>
              </w:rPr>
              <w:t>USD</w:t>
            </w:r>
          </w:p>
        </w:tc>
      </w:tr>
    </w:tbl>
    <w:p w14:paraId="3C8CDC11" w14:textId="02E35AEF" w:rsidR="00625528" w:rsidRDefault="00625528" w:rsidP="005863BF">
      <w:pPr>
        <w:ind w:left="3600" w:hanging="3600"/>
        <w:rPr>
          <w:rFonts w:asciiTheme="minorHAnsi" w:hAnsiTheme="minorHAnsi" w:cstheme="minorHAnsi"/>
          <w:b/>
          <w:sz w:val="22"/>
          <w:szCs w:val="22"/>
        </w:rPr>
      </w:pPr>
    </w:p>
    <w:p w14:paraId="49E98E5A" w14:textId="02FE4EAF" w:rsidR="00CF6813" w:rsidRPr="00185D0F" w:rsidRDefault="00185D0F" w:rsidP="00162FC5">
      <w:pPr>
        <w:pStyle w:val="ListParagraph"/>
        <w:numPr>
          <w:ilvl w:val="0"/>
          <w:numId w:val="13"/>
        </w:numPr>
        <w:rPr>
          <w:rFonts w:asciiTheme="minorHAnsi" w:hAnsiTheme="minorHAnsi" w:cstheme="minorHAnsi"/>
          <w:b/>
          <w:sz w:val="22"/>
          <w:szCs w:val="22"/>
        </w:rPr>
      </w:pPr>
      <w:r>
        <w:rPr>
          <w:rFonts w:asciiTheme="minorHAnsi" w:hAnsiTheme="minorHAnsi" w:cstheme="minorHAnsi"/>
          <w:b/>
          <w:sz w:val="22"/>
          <w:szCs w:val="22"/>
        </w:rPr>
        <w:t>BACKGROUND</w:t>
      </w:r>
    </w:p>
    <w:p w14:paraId="61646334" w14:textId="08EC7370" w:rsidR="00CD1150" w:rsidRDefault="003D6B5B" w:rsidP="007E6132">
      <w:pPr>
        <w:rPr>
          <w:rFonts w:asciiTheme="minorHAnsi" w:hAnsiTheme="minorHAnsi" w:cstheme="minorHAnsi"/>
          <w:sz w:val="22"/>
          <w:szCs w:val="22"/>
        </w:rPr>
      </w:pPr>
      <w:r w:rsidRPr="00487843">
        <w:rPr>
          <w:rFonts w:asciiTheme="minorHAnsi" w:hAnsiTheme="minorHAnsi" w:cstheme="minorHAnsi"/>
          <w:sz w:val="22"/>
          <w:szCs w:val="22"/>
        </w:rPr>
        <w:t xml:space="preserve">As </w:t>
      </w:r>
      <w:r w:rsidR="00487843">
        <w:rPr>
          <w:rFonts w:asciiTheme="minorHAnsi" w:hAnsiTheme="minorHAnsi" w:cstheme="minorHAnsi"/>
          <w:sz w:val="22"/>
          <w:szCs w:val="22"/>
        </w:rPr>
        <w:t>a</w:t>
      </w:r>
      <w:r w:rsidRPr="00487843">
        <w:rPr>
          <w:rFonts w:asciiTheme="minorHAnsi" w:hAnsiTheme="minorHAnsi" w:cstheme="minorHAnsi"/>
          <w:sz w:val="22"/>
          <w:szCs w:val="22"/>
        </w:rPr>
        <w:t xml:space="preserve"> </w:t>
      </w:r>
      <w:r w:rsidR="00487843">
        <w:rPr>
          <w:rFonts w:asciiTheme="minorHAnsi" w:hAnsiTheme="minorHAnsi" w:cstheme="minorHAnsi"/>
          <w:sz w:val="22"/>
          <w:szCs w:val="22"/>
        </w:rPr>
        <w:t>c</w:t>
      </w:r>
      <w:r w:rsidRPr="00487843">
        <w:rPr>
          <w:rFonts w:asciiTheme="minorHAnsi" w:hAnsiTheme="minorHAnsi" w:cstheme="minorHAnsi"/>
          <w:sz w:val="22"/>
          <w:szCs w:val="22"/>
        </w:rPr>
        <w:t xml:space="preserve">orporate </w:t>
      </w:r>
      <w:r w:rsidR="00487843">
        <w:rPr>
          <w:rFonts w:asciiTheme="minorHAnsi" w:hAnsiTheme="minorHAnsi" w:cstheme="minorHAnsi"/>
          <w:sz w:val="22"/>
          <w:szCs w:val="22"/>
        </w:rPr>
        <w:t>p</w:t>
      </w:r>
      <w:r w:rsidRPr="00487843">
        <w:rPr>
          <w:rFonts w:asciiTheme="minorHAnsi" w:hAnsiTheme="minorHAnsi" w:cstheme="minorHAnsi"/>
          <w:sz w:val="22"/>
          <w:szCs w:val="22"/>
        </w:rPr>
        <w:t>rogram</w:t>
      </w:r>
      <w:r w:rsidR="00CD1150">
        <w:rPr>
          <w:rFonts w:asciiTheme="minorHAnsi" w:hAnsiTheme="minorHAnsi" w:cstheme="minorHAnsi"/>
          <w:sz w:val="22"/>
          <w:szCs w:val="22"/>
        </w:rPr>
        <w:t>me</w:t>
      </w:r>
      <w:r w:rsidR="00487843">
        <w:rPr>
          <w:rFonts w:asciiTheme="minorHAnsi" w:hAnsiTheme="minorHAnsi" w:cstheme="minorHAnsi"/>
          <w:sz w:val="22"/>
          <w:szCs w:val="22"/>
        </w:rPr>
        <w:t xml:space="preserve"> of the Global Environment Facility (GEF)</w:t>
      </w:r>
      <w:r w:rsidRPr="00487843">
        <w:rPr>
          <w:rFonts w:asciiTheme="minorHAnsi" w:hAnsiTheme="minorHAnsi" w:cstheme="minorHAnsi"/>
          <w:sz w:val="22"/>
          <w:szCs w:val="22"/>
        </w:rPr>
        <w:t xml:space="preserve">, </w:t>
      </w:r>
      <w:r w:rsidR="00487843">
        <w:rPr>
          <w:rFonts w:asciiTheme="minorHAnsi" w:hAnsiTheme="minorHAnsi" w:cstheme="minorHAnsi"/>
          <w:sz w:val="22"/>
          <w:szCs w:val="22"/>
        </w:rPr>
        <w:t>the GEF Small Grants Programme</w:t>
      </w:r>
      <w:r w:rsidR="00CC6581">
        <w:rPr>
          <w:rFonts w:asciiTheme="minorHAnsi" w:hAnsiTheme="minorHAnsi" w:cstheme="minorHAnsi"/>
          <w:sz w:val="22"/>
          <w:szCs w:val="22"/>
        </w:rPr>
        <w:t xml:space="preserve"> (SGP)</w:t>
      </w:r>
      <w:r w:rsidR="00487843">
        <w:rPr>
          <w:rFonts w:asciiTheme="minorHAnsi" w:hAnsiTheme="minorHAnsi" w:cstheme="minorHAnsi"/>
          <w:sz w:val="22"/>
          <w:szCs w:val="22"/>
        </w:rPr>
        <w:t xml:space="preserve">, implemented by United Nations Development Programme (UNDP) </w:t>
      </w:r>
      <w:r w:rsidRPr="00487843">
        <w:rPr>
          <w:rFonts w:asciiTheme="minorHAnsi" w:hAnsiTheme="minorHAnsi" w:cstheme="minorHAnsi"/>
          <w:sz w:val="22"/>
          <w:szCs w:val="22"/>
        </w:rPr>
        <w:t xml:space="preserve">aligns its </w:t>
      </w:r>
      <w:r w:rsidR="00CD1150">
        <w:rPr>
          <w:rFonts w:asciiTheme="minorHAnsi" w:hAnsiTheme="minorHAnsi" w:cstheme="minorHAnsi"/>
          <w:sz w:val="22"/>
          <w:szCs w:val="22"/>
        </w:rPr>
        <w:t>O</w:t>
      </w:r>
      <w:r w:rsidRPr="00487843">
        <w:rPr>
          <w:rFonts w:asciiTheme="minorHAnsi" w:hAnsiTheme="minorHAnsi" w:cstheme="minorHAnsi"/>
          <w:sz w:val="22"/>
          <w:szCs w:val="22"/>
        </w:rPr>
        <w:t xml:space="preserve">perational </w:t>
      </w:r>
      <w:r w:rsidR="00CD1150">
        <w:rPr>
          <w:rFonts w:asciiTheme="minorHAnsi" w:hAnsiTheme="minorHAnsi" w:cstheme="minorHAnsi"/>
          <w:sz w:val="22"/>
          <w:szCs w:val="22"/>
        </w:rPr>
        <w:t>P</w:t>
      </w:r>
      <w:r w:rsidRPr="00487843">
        <w:rPr>
          <w:rFonts w:asciiTheme="minorHAnsi" w:hAnsiTheme="minorHAnsi" w:cstheme="minorHAnsi"/>
          <w:sz w:val="22"/>
          <w:szCs w:val="22"/>
        </w:rPr>
        <w:t xml:space="preserve">hase strategies </w:t>
      </w:r>
      <w:r w:rsidR="00CC6581">
        <w:rPr>
          <w:rFonts w:asciiTheme="minorHAnsi" w:hAnsiTheme="minorHAnsi" w:cstheme="minorHAnsi"/>
          <w:sz w:val="22"/>
          <w:szCs w:val="22"/>
        </w:rPr>
        <w:t>with those</w:t>
      </w:r>
      <w:r w:rsidRPr="00487843">
        <w:rPr>
          <w:rFonts w:asciiTheme="minorHAnsi" w:hAnsiTheme="minorHAnsi" w:cstheme="minorHAnsi"/>
          <w:sz w:val="22"/>
          <w:szCs w:val="22"/>
        </w:rPr>
        <w:t xml:space="preserve"> of the GEF</w:t>
      </w:r>
      <w:r w:rsidR="00A47A82">
        <w:rPr>
          <w:rFonts w:asciiTheme="minorHAnsi" w:hAnsiTheme="minorHAnsi" w:cstheme="minorHAnsi"/>
          <w:sz w:val="22"/>
          <w:szCs w:val="22"/>
        </w:rPr>
        <w:t xml:space="preserve"> and cofinancing partners</w:t>
      </w:r>
      <w:r w:rsidR="00CF6813" w:rsidRPr="00487843">
        <w:rPr>
          <w:rFonts w:asciiTheme="minorHAnsi" w:hAnsiTheme="minorHAnsi" w:cstheme="minorHAnsi"/>
          <w:sz w:val="22"/>
          <w:szCs w:val="22"/>
        </w:rPr>
        <w:t>,</w:t>
      </w:r>
      <w:r w:rsidRPr="00487843">
        <w:rPr>
          <w:rFonts w:asciiTheme="minorHAnsi" w:hAnsiTheme="minorHAnsi" w:cstheme="minorHAnsi"/>
          <w:sz w:val="22"/>
          <w:szCs w:val="22"/>
        </w:rPr>
        <w:t xml:space="preserve"> </w:t>
      </w:r>
      <w:r w:rsidR="00CF6813" w:rsidRPr="00487843">
        <w:rPr>
          <w:rFonts w:asciiTheme="minorHAnsi" w:hAnsiTheme="minorHAnsi" w:cstheme="minorHAnsi"/>
          <w:sz w:val="22"/>
          <w:szCs w:val="22"/>
        </w:rPr>
        <w:t>and</w:t>
      </w:r>
      <w:r w:rsidRPr="00487843">
        <w:rPr>
          <w:rFonts w:asciiTheme="minorHAnsi" w:hAnsiTheme="minorHAnsi" w:cstheme="minorHAnsi"/>
          <w:sz w:val="22"/>
          <w:szCs w:val="22"/>
        </w:rPr>
        <w:t xml:space="preserve"> </w:t>
      </w:r>
      <w:r w:rsidR="00CF6813" w:rsidRPr="00487843">
        <w:rPr>
          <w:rFonts w:asciiTheme="minorHAnsi" w:hAnsiTheme="minorHAnsi" w:cstheme="minorHAnsi"/>
          <w:sz w:val="22"/>
          <w:szCs w:val="22"/>
        </w:rPr>
        <w:t>provides a</w:t>
      </w:r>
      <w:r w:rsidR="007E6132" w:rsidRPr="00487843">
        <w:rPr>
          <w:rFonts w:asciiTheme="minorHAnsi" w:hAnsiTheme="minorHAnsi" w:cstheme="minorHAnsi"/>
          <w:sz w:val="22"/>
          <w:szCs w:val="22"/>
        </w:rPr>
        <w:t xml:space="preserve"> </w:t>
      </w:r>
      <w:r w:rsidR="002E2F6D">
        <w:rPr>
          <w:rFonts w:asciiTheme="minorHAnsi" w:hAnsiTheme="minorHAnsi" w:cstheme="minorHAnsi"/>
          <w:sz w:val="22"/>
          <w:szCs w:val="22"/>
        </w:rPr>
        <w:t xml:space="preserve">global portfolio </w:t>
      </w:r>
      <w:r w:rsidR="007E6132" w:rsidRPr="00487843">
        <w:rPr>
          <w:rFonts w:asciiTheme="minorHAnsi" w:hAnsiTheme="minorHAnsi" w:cstheme="minorHAnsi"/>
          <w:sz w:val="22"/>
          <w:szCs w:val="22"/>
        </w:rPr>
        <w:t xml:space="preserve">of </w:t>
      </w:r>
      <w:r w:rsidR="00487843" w:rsidRPr="002E2F6D">
        <w:rPr>
          <w:rFonts w:asciiTheme="minorHAnsi" w:hAnsiTheme="minorHAnsi" w:cstheme="minorHAnsi"/>
          <w:i/>
          <w:sz w:val="22"/>
          <w:szCs w:val="22"/>
        </w:rPr>
        <w:t>innovative</w:t>
      </w:r>
      <w:r w:rsidR="00487843">
        <w:rPr>
          <w:rFonts w:asciiTheme="minorHAnsi" w:hAnsiTheme="minorHAnsi" w:cstheme="minorHAnsi"/>
          <w:sz w:val="22"/>
          <w:szCs w:val="22"/>
        </w:rPr>
        <w:t xml:space="preserve">, </w:t>
      </w:r>
      <w:r w:rsidR="00280170">
        <w:rPr>
          <w:rFonts w:asciiTheme="minorHAnsi" w:hAnsiTheme="minorHAnsi" w:cstheme="minorHAnsi"/>
          <w:sz w:val="22"/>
          <w:szCs w:val="22"/>
        </w:rPr>
        <w:t>inclusive</w:t>
      </w:r>
      <w:r w:rsidR="002E2F6D">
        <w:rPr>
          <w:rFonts w:asciiTheme="minorHAnsi" w:hAnsiTheme="minorHAnsi" w:cstheme="minorHAnsi"/>
          <w:i/>
          <w:sz w:val="22"/>
          <w:szCs w:val="22"/>
        </w:rPr>
        <w:t>, and i</w:t>
      </w:r>
      <w:r w:rsidR="00280170">
        <w:rPr>
          <w:rFonts w:asciiTheme="minorHAnsi" w:hAnsiTheme="minorHAnsi" w:cstheme="minorHAnsi"/>
          <w:i/>
          <w:sz w:val="22"/>
          <w:szCs w:val="22"/>
        </w:rPr>
        <w:t>mpactful</w:t>
      </w:r>
      <w:r w:rsidR="007E6132" w:rsidRPr="002E2F6D">
        <w:rPr>
          <w:rFonts w:asciiTheme="minorHAnsi" w:hAnsiTheme="minorHAnsi" w:cstheme="minorHAnsi"/>
          <w:i/>
          <w:sz w:val="22"/>
          <w:szCs w:val="22"/>
        </w:rPr>
        <w:t xml:space="preserve"> </w:t>
      </w:r>
      <w:r w:rsidR="007E6132" w:rsidRPr="00487843">
        <w:rPr>
          <w:rFonts w:asciiTheme="minorHAnsi" w:hAnsiTheme="minorHAnsi" w:cstheme="minorHAnsi"/>
          <w:sz w:val="22"/>
          <w:szCs w:val="22"/>
        </w:rPr>
        <w:t xml:space="preserve">projects </w:t>
      </w:r>
      <w:r w:rsidR="002E2F6D">
        <w:rPr>
          <w:rFonts w:asciiTheme="minorHAnsi" w:hAnsiTheme="minorHAnsi" w:cstheme="minorHAnsi"/>
          <w:sz w:val="22"/>
          <w:szCs w:val="22"/>
        </w:rPr>
        <w:t xml:space="preserve">that address global environmental </w:t>
      </w:r>
      <w:r w:rsidR="00A47A82">
        <w:rPr>
          <w:rFonts w:asciiTheme="minorHAnsi" w:hAnsiTheme="minorHAnsi" w:cstheme="minorHAnsi"/>
          <w:sz w:val="22"/>
          <w:szCs w:val="22"/>
        </w:rPr>
        <w:t xml:space="preserve">and sustainable development </w:t>
      </w:r>
      <w:r w:rsidR="002E2F6D">
        <w:rPr>
          <w:rFonts w:asciiTheme="minorHAnsi" w:hAnsiTheme="minorHAnsi" w:cstheme="minorHAnsi"/>
          <w:sz w:val="22"/>
          <w:szCs w:val="22"/>
        </w:rPr>
        <w:t>issues</w:t>
      </w:r>
      <w:r w:rsidRPr="00487843">
        <w:rPr>
          <w:rFonts w:asciiTheme="minorHAnsi" w:hAnsiTheme="minorHAnsi" w:cstheme="minorHAnsi"/>
          <w:sz w:val="22"/>
          <w:szCs w:val="22"/>
        </w:rPr>
        <w:t xml:space="preserve">. </w:t>
      </w:r>
    </w:p>
    <w:p w14:paraId="774A5FAD" w14:textId="77777777" w:rsidR="00CD1150" w:rsidRDefault="00CD1150" w:rsidP="007E6132">
      <w:pPr>
        <w:rPr>
          <w:rFonts w:asciiTheme="minorHAnsi" w:hAnsiTheme="minorHAnsi" w:cstheme="minorHAnsi"/>
          <w:sz w:val="22"/>
          <w:szCs w:val="22"/>
        </w:rPr>
      </w:pPr>
    </w:p>
    <w:p w14:paraId="3651430D" w14:textId="77777777" w:rsidR="002E2F6D" w:rsidRDefault="003D6B5B" w:rsidP="007E6132">
      <w:pPr>
        <w:rPr>
          <w:rFonts w:asciiTheme="minorHAnsi" w:hAnsiTheme="minorHAnsi" w:cstheme="minorHAnsi"/>
          <w:sz w:val="22"/>
          <w:szCs w:val="22"/>
        </w:rPr>
      </w:pPr>
      <w:r w:rsidRPr="00487843">
        <w:rPr>
          <w:rFonts w:asciiTheme="minorHAnsi" w:hAnsiTheme="minorHAnsi" w:cstheme="minorHAnsi"/>
          <w:sz w:val="22"/>
          <w:szCs w:val="22"/>
        </w:rPr>
        <w:t>Action at the local level by civil society</w:t>
      </w:r>
      <w:r w:rsidR="00487843">
        <w:rPr>
          <w:rFonts w:asciiTheme="minorHAnsi" w:hAnsiTheme="minorHAnsi" w:cstheme="minorHAnsi"/>
          <w:sz w:val="22"/>
          <w:szCs w:val="22"/>
        </w:rPr>
        <w:t xml:space="preserve"> and community-based organizations, including women groups</w:t>
      </w:r>
      <w:r w:rsidRPr="00487843">
        <w:rPr>
          <w:rFonts w:asciiTheme="minorHAnsi" w:hAnsiTheme="minorHAnsi" w:cstheme="minorHAnsi"/>
          <w:sz w:val="22"/>
          <w:szCs w:val="22"/>
        </w:rPr>
        <w:t xml:space="preserve">, indigenous </w:t>
      </w:r>
      <w:r w:rsidR="00F32BFA" w:rsidRPr="00487843">
        <w:rPr>
          <w:rFonts w:asciiTheme="minorHAnsi" w:hAnsiTheme="minorHAnsi" w:cstheme="minorHAnsi"/>
          <w:sz w:val="22"/>
          <w:szCs w:val="22"/>
        </w:rPr>
        <w:t>peoples</w:t>
      </w:r>
      <w:r w:rsidR="00487843">
        <w:rPr>
          <w:rFonts w:asciiTheme="minorHAnsi" w:hAnsiTheme="minorHAnsi" w:cstheme="minorHAnsi"/>
          <w:sz w:val="22"/>
          <w:szCs w:val="22"/>
        </w:rPr>
        <w:t xml:space="preserve">, youth, and persons with disabilities </w:t>
      </w:r>
      <w:r w:rsidRPr="00487843">
        <w:rPr>
          <w:rFonts w:asciiTheme="minorHAnsi" w:hAnsiTheme="minorHAnsi" w:cstheme="minorHAnsi"/>
          <w:sz w:val="22"/>
          <w:szCs w:val="22"/>
        </w:rPr>
        <w:t xml:space="preserve">is </w:t>
      </w:r>
      <w:r w:rsidR="002E2F6D">
        <w:rPr>
          <w:rFonts w:asciiTheme="minorHAnsi" w:hAnsiTheme="minorHAnsi" w:cstheme="minorHAnsi"/>
          <w:sz w:val="22"/>
          <w:szCs w:val="22"/>
        </w:rPr>
        <w:t xml:space="preserve">recognized essential </w:t>
      </w:r>
      <w:r w:rsidR="00487843">
        <w:rPr>
          <w:rFonts w:asciiTheme="minorHAnsi" w:hAnsiTheme="minorHAnsi" w:cstheme="minorHAnsi"/>
          <w:sz w:val="22"/>
          <w:szCs w:val="22"/>
        </w:rPr>
        <w:t>to form mult</w:t>
      </w:r>
      <w:r w:rsidRPr="00487843">
        <w:rPr>
          <w:rFonts w:asciiTheme="minorHAnsi" w:hAnsiTheme="minorHAnsi" w:cstheme="minorHAnsi"/>
          <w:sz w:val="22"/>
          <w:szCs w:val="22"/>
        </w:rPr>
        <w:t>i-stakeholder alliances</w:t>
      </w:r>
      <w:r w:rsidR="00926C40" w:rsidRPr="00487843">
        <w:rPr>
          <w:rFonts w:asciiTheme="minorHAnsi" w:hAnsiTheme="minorHAnsi" w:cstheme="minorHAnsi"/>
          <w:sz w:val="22"/>
          <w:szCs w:val="22"/>
        </w:rPr>
        <w:t xml:space="preserve"> to deliver global environmental benefits </w:t>
      </w:r>
      <w:r w:rsidR="002E2F6D">
        <w:rPr>
          <w:rFonts w:asciiTheme="minorHAnsi" w:hAnsiTheme="minorHAnsi" w:cstheme="minorHAnsi"/>
          <w:sz w:val="22"/>
          <w:szCs w:val="22"/>
        </w:rPr>
        <w:t xml:space="preserve">and </w:t>
      </w:r>
      <w:r w:rsidR="00926C40" w:rsidRPr="00487843">
        <w:rPr>
          <w:rFonts w:asciiTheme="minorHAnsi" w:hAnsiTheme="minorHAnsi" w:cstheme="minorHAnsi"/>
          <w:sz w:val="22"/>
          <w:szCs w:val="22"/>
        </w:rPr>
        <w:t xml:space="preserve">contribute to </w:t>
      </w:r>
      <w:r w:rsidR="002E2F6D">
        <w:rPr>
          <w:rFonts w:asciiTheme="minorHAnsi" w:hAnsiTheme="minorHAnsi" w:cstheme="minorHAnsi"/>
          <w:sz w:val="22"/>
          <w:szCs w:val="22"/>
        </w:rPr>
        <w:t xml:space="preserve">the </w:t>
      </w:r>
      <w:r w:rsidR="00487843">
        <w:rPr>
          <w:rFonts w:asciiTheme="minorHAnsi" w:hAnsiTheme="minorHAnsi" w:cstheme="minorHAnsi"/>
          <w:sz w:val="22"/>
          <w:szCs w:val="22"/>
        </w:rPr>
        <w:t xml:space="preserve">GEF-7 Programming Directions, </w:t>
      </w:r>
      <w:r w:rsidR="00926C40" w:rsidRPr="00487843">
        <w:rPr>
          <w:rFonts w:asciiTheme="minorHAnsi" w:hAnsiTheme="minorHAnsi" w:cstheme="minorHAnsi"/>
          <w:sz w:val="22"/>
          <w:szCs w:val="22"/>
        </w:rPr>
        <w:t>UNDP’s Strategic Plan</w:t>
      </w:r>
      <w:r w:rsidR="00CD1150">
        <w:rPr>
          <w:rFonts w:asciiTheme="minorHAnsi" w:hAnsiTheme="minorHAnsi" w:cstheme="minorHAnsi"/>
          <w:sz w:val="22"/>
          <w:szCs w:val="22"/>
        </w:rPr>
        <w:t xml:space="preserve"> 201</w:t>
      </w:r>
      <w:r w:rsidR="00D766BC">
        <w:rPr>
          <w:rFonts w:asciiTheme="minorHAnsi" w:hAnsiTheme="minorHAnsi" w:cstheme="minorHAnsi"/>
          <w:sz w:val="22"/>
          <w:szCs w:val="22"/>
        </w:rPr>
        <w:t>8</w:t>
      </w:r>
      <w:r w:rsidR="00CD1150">
        <w:rPr>
          <w:rFonts w:asciiTheme="minorHAnsi" w:hAnsiTheme="minorHAnsi" w:cstheme="minorHAnsi"/>
          <w:sz w:val="22"/>
          <w:szCs w:val="22"/>
        </w:rPr>
        <w:t>-202</w:t>
      </w:r>
      <w:r w:rsidR="00D766BC">
        <w:rPr>
          <w:rFonts w:asciiTheme="minorHAnsi" w:hAnsiTheme="minorHAnsi" w:cstheme="minorHAnsi"/>
          <w:sz w:val="22"/>
          <w:szCs w:val="22"/>
        </w:rPr>
        <w:t>1</w:t>
      </w:r>
      <w:r w:rsidR="00487843">
        <w:rPr>
          <w:rFonts w:asciiTheme="minorHAnsi" w:hAnsiTheme="minorHAnsi" w:cstheme="minorHAnsi"/>
          <w:sz w:val="22"/>
          <w:szCs w:val="22"/>
        </w:rPr>
        <w:t xml:space="preserve">, and </w:t>
      </w:r>
      <w:r w:rsidR="00CC6581">
        <w:rPr>
          <w:rFonts w:asciiTheme="minorHAnsi" w:hAnsiTheme="minorHAnsi" w:cstheme="minorHAnsi"/>
          <w:sz w:val="22"/>
          <w:szCs w:val="22"/>
        </w:rPr>
        <w:t>national priorities to achieve the UN S</w:t>
      </w:r>
      <w:r w:rsidR="00926C40" w:rsidRPr="00487843">
        <w:rPr>
          <w:rFonts w:asciiTheme="minorHAnsi" w:hAnsiTheme="minorHAnsi" w:cstheme="minorHAnsi"/>
          <w:sz w:val="22"/>
          <w:szCs w:val="22"/>
        </w:rPr>
        <w:t xml:space="preserve">ustainable </w:t>
      </w:r>
      <w:r w:rsidR="00CC6581">
        <w:rPr>
          <w:rFonts w:asciiTheme="minorHAnsi" w:hAnsiTheme="minorHAnsi" w:cstheme="minorHAnsi"/>
          <w:sz w:val="22"/>
          <w:szCs w:val="22"/>
        </w:rPr>
        <w:t>D</w:t>
      </w:r>
      <w:r w:rsidR="00926C40" w:rsidRPr="00487843">
        <w:rPr>
          <w:rFonts w:asciiTheme="minorHAnsi" w:hAnsiTheme="minorHAnsi" w:cstheme="minorHAnsi"/>
          <w:sz w:val="22"/>
          <w:szCs w:val="22"/>
        </w:rPr>
        <w:t>evelopment</w:t>
      </w:r>
      <w:r w:rsidR="00CC6581">
        <w:rPr>
          <w:rFonts w:asciiTheme="minorHAnsi" w:hAnsiTheme="minorHAnsi" w:cstheme="minorHAnsi"/>
          <w:sz w:val="22"/>
          <w:szCs w:val="22"/>
        </w:rPr>
        <w:t xml:space="preserve"> Goals</w:t>
      </w:r>
      <w:r w:rsidR="002E2F6D">
        <w:rPr>
          <w:rFonts w:asciiTheme="minorHAnsi" w:hAnsiTheme="minorHAnsi" w:cstheme="minorHAnsi"/>
          <w:sz w:val="22"/>
          <w:szCs w:val="22"/>
        </w:rPr>
        <w:t xml:space="preserve"> and other international commitments</w:t>
      </w:r>
      <w:r w:rsidRPr="00487843">
        <w:rPr>
          <w:rFonts w:asciiTheme="minorHAnsi" w:hAnsiTheme="minorHAnsi" w:cstheme="minorHAnsi"/>
          <w:sz w:val="22"/>
          <w:szCs w:val="22"/>
        </w:rPr>
        <w:t>.</w:t>
      </w:r>
      <w:r w:rsidR="009F2709" w:rsidRPr="00487843">
        <w:rPr>
          <w:rStyle w:val="FootnoteReference"/>
          <w:rFonts w:asciiTheme="minorHAnsi" w:hAnsiTheme="minorHAnsi" w:cstheme="minorHAnsi"/>
          <w:sz w:val="22"/>
          <w:szCs w:val="22"/>
        </w:rPr>
        <w:footnoteReference w:id="2"/>
      </w:r>
      <w:r w:rsidRPr="00487843">
        <w:rPr>
          <w:rFonts w:asciiTheme="minorHAnsi" w:hAnsiTheme="minorHAnsi" w:cstheme="minorHAnsi"/>
          <w:sz w:val="22"/>
          <w:szCs w:val="22"/>
        </w:rPr>
        <w:t xml:space="preserve"> </w:t>
      </w:r>
      <w:r w:rsidR="002E2F6D">
        <w:rPr>
          <w:rFonts w:asciiTheme="minorHAnsi" w:hAnsiTheme="minorHAnsi" w:cstheme="minorHAnsi"/>
          <w:sz w:val="22"/>
          <w:szCs w:val="22"/>
        </w:rPr>
        <w:t xml:space="preserve"> </w:t>
      </w:r>
    </w:p>
    <w:p w14:paraId="3FDEC1B7" w14:textId="77777777" w:rsidR="002E2F6D" w:rsidRDefault="002E2F6D" w:rsidP="007E6132">
      <w:pPr>
        <w:rPr>
          <w:rFonts w:asciiTheme="minorHAnsi" w:hAnsiTheme="minorHAnsi" w:cstheme="minorHAnsi"/>
          <w:sz w:val="22"/>
          <w:szCs w:val="22"/>
        </w:rPr>
      </w:pPr>
    </w:p>
    <w:p w14:paraId="52297080" w14:textId="309F5F70" w:rsidR="00406E23" w:rsidRPr="00487843" w:rsidRDefault="00B73415" w:rsidP="007E6132">
      <w:pPr>
        <w:rPr>
          <w:rFonts w:asciiTheme="minorHAnsi" w:hAnsiTheme="minorHAnsi" w:cstheme="minorHAnsi"/>
          <w:sz w:val="22"/>
          <w:szCs w:val="22"/>
        </w:rPr>
      </w:pPr>
      <w:r>
        <w:rPr>
          <w:rFonts w:asciiTheme="minorHAnsi" w:hAnsiTheme="minorHAnsi" w:cstheme="minorHAnsi"/>
          <w:sz w:val="22"/>
          <w:szCs w:val="22"/>
        </w:rPr>
        <w:t>Building on its over 26 years of successful operations in total over 133 countries, t</w:t>
      </w:r>
      <w:r w:rsidR="003D6B5B" w:rsidRPr="00487843">
        <w:rPr>
          <w:rFonts w:asciiTheme="minorHAnsi" w:hAnsiTheme="minorHAnsi" w:cstheme="minorHAnsi"/>
          <w:sz w:val="22"/>
          <w:szCs w:val="22"/>
        </w:rPr>
        <w:t xml:space="preserve">he </w:t>
      </w:r>
      <w:r>
        <w:rPr>
          <w:rFonts w:asciiTheme="minorHAnsi" w:hAnsiTheme="minorHAnsi" w:cstheme="minorHAnsi"/>
          <w:sz w:val="22"/>
          <w:szCs w:val="22"/>
        </w:rPr>
        <w:t>7</w:t>
      </w:r>
      <w:r w:rsidRPr="00B73415">
        <w:rPr>
          <w:rFonts w:asciiTheme="minorHAnsi" w:hAnsiTheme="minorHAnsi" w:cstheme="minorHAnsi"/>
          <w:sz w:val="22"/>
          <w:szCs w:val="22"/>
          <w:vertAlign w:val="superscript"/>
        </w:rPr>
        <w:t>th</w:t>
      </w:r>
      <w:r>
        <w:rPr>
          <w:rFonts w:asciiTheme="minorHAnsi" w:hAnsiTheme="minorHAnsi" w:cstheme="minorHAnsi"/>
          <w:sz w:val="22"/>
          <w:szCs w:val="22"/>
        </w:rPr>
        <w:t xml:space="preserve"> Operational Phase of the SGP aims </w:t>
      </w:r>
      <w:r w:rsidR="003D6B5B" w:rsidRPr="00487843">
        <w:rPr>
          <w:rFonts w:asciiTheme="minorHAnsi" w:hAnsiTheme="minorHAnsi" w:cstheme="minorHAnsi"/>
          <w:sz w:val="22"/>
          <w:szCs w:val="22"/>
        </w:rPr>
        <w:t>“</w:t>
      </w:r>
      <w:r w:rsidR="00CC6581">
        <w:rPr>
          <w:rFonts w:asciiTheme="minorHAnsi" w:hAnsiTheme="minorHAnsi" w:cstheme="minorHAnsi"/>
          <w:i/>
          <w:sz w:val="22"/>
          <w:szCs w:val="22"/>
        </w:rPr>
        <w:t xml:space="preserve">to </w:t>
      </w:r>
      <w:r w:rsidR="00CC6581" w:rsidRPr="00CC6581">
        <w:rPr>
          <w:rFonts w:asciiTheme="minorHAnsi" w:hAnsiTheme="minorHAnsi" w:cstheme="minorHAnsi"/>
          <w:i/>
          <w:sz w:val="22"/>
          <w:szCs w:val="22"/>
        </w:rPr>
        <w:t>promote and support innovative</w:t>
      </w:r>
      <w:r>
        <w:rPr>
          <w:rFonts w:asciiTheme="minorHAnsi" w:hAnsiTheme="minorHAnsi" w:cstheme="minorHAnsi"/>
          <w:i/>
          <w:sz w:val="22"/>
          <w:szCs w:val="22"/>
        </w:rPr>
        <w:t>, inclusive</w:t>
      </w:r>
      <w:r w:rsidR="00CC6581" w:rsidRPr="00CC6581">
        <w:rPr>
          <w:rFonts w:asciiTheme="minorHAnsi" w:hAnsiTheme="minorHAnsi" w:cstheme="minorHAnsi"/>
          <w:i/>
          <w:sz w:val="22"/>
          <w:szCs w:val="22"/>
        </w:rPr>
        <w:t xml:space="preserve"> and scalable initiatives, and foster multi stakeholder partnerships at the local level to tackle global environmental issues in priority landscapes and seascapes</w:t>
      </w:r>
      <w:r w:rsidR="00CC6581">
        <w:rPr>
          <w:rFonts w:asciiTheme="minorHAnsi" w:hAnsiTheme="minorHAnsi" w:cstheme="minorHAnsi"/>
          <w:i/>
          <w:sz w:val="22"/>
          <w:szCs w:val="22"/>
        </w:rPr>
        <w:t>.</w:t>
      </w:r>
      <w:r w:rsidR="003D6B5B" w:rsidRPr="00487843">
        <w:rPr>
          <w:rFonts w:asciiTheme="minorHAnsi" w:hAnsiTheme="minorHAnsi" w:cstheme="minorHAnsi"/>
          <w:sz w:val="22"/>
          <w:szCs w:val="22"/>
        </w:rPr>
        <w:t>”</w:t>
      </w:r>
    </w:p>
    <w:p w14:paraId="0ABDBFA7" w14:textId="77777777" w:rsidR="00185D0F" w:rsidRDefault="00185D0F" w:rsidP="00185D0F">
      <w:pPr>
        <w:rPr>
          <w:rFonts w:asciiTheme="minorHAnsi" w:hAnsiTheme="minorHAnsi" w:cstheme="minorHAnsi"/>
          <w:b/>
          <w:sz w:val="22"/>
          <w:szCs w:val="22"/>
        </w:rPr>
      </w:pPr>
    </w:p>
    <w:p w14:paraId="1C3DCCD6" w14:textId="762E0C87" w:rsidR="006D7D82" w:rsidRPr="00185D0F" w:rsidRDefault="002739B2" w:rsidP="00162FC5">
      <w:pPr>
        <w:pStyle w:val="ListParagraph"/>
        <w:numPr>
          <w:ilvl w:val="0"/>
          <w:numId w:val="13"/>
        </w:numPr>
        <w:rPr>
          <w:rFonts w:asciiTheme="minorHAnsi" w:hAnsiTheme="minorHAnsi" w:cstheme="minorHAnsi"/>
          <w:b/>
          <w:sz w:val="22"/>
          <w:szCs w:val="22"/>
        </w:rPr>
      </w:pPr>
      <w:r w:rsidRPr="00185D0F">
        <w:rPr>
          <w:rFonts w:asciiTheme="minorHAnsi" w:hAnsiTheme="minorHAnsi" w:cstheme="minorHAnsi"/>
          <w:b/>
          <w:sz w:val="22"/>
          <w:szCs w:val="22"/>
        </w:rPr>
        <w:t>SUMMARY:</w:t>
      </w:r>
      <w:r w:rsidR="00C25B64" w:rsidRPr="00185D0F">
        <w:rPr>
          <w:rFonts w:asciiTheme="minorHAnsi" w:hAnsiTheme="minorHAnsi" w:cstheme="minorHAnsi"/>
          <w:b/>
          <w:sz w:val="22"/>
          <w:szCs w:val="22"/>
        </w:rPr>
        <w:t xml:space="preserve"> Key Results/Accomplishments</w:t>
      </w:r>
    </w:p>
    <w:p w14:paraId="29FA55F3" w14:textId="1692D0DC" w:rsidR="000C1AC7" w:rsidRPr="00021CD8" w:rsidRDefault="000C1AC7" w:rsidP="00162FC5">
      <w:pPr>
        <w:pStyle w:val="ListParagraph"/>
        <w:numPr>
          <w:ilvl w:val="1"/>
          <w:numId w:val="19"/>
        </w:numPr>
        <w:spacing w:before="120"/>
        <w:ind w:left="510" w:hanging="510"/>
        <w:contextualSpacing w:val="0"/>
        <w:jc w:val="both"/>
        <w:rPr>
          <w:rFonts w:asciiTheme="minorHAnsi" w:hAnsiTheme="minorHAnsi"/>
          <w:sz w:val="22"/>
          <w:szCs w:val="22"/>
        </w:rPr>
      </w:pPr>
      <w:r w:rsidRPr="00021CD8">
        <w:rPr>
          <w:rFonts w:asciiTheme="minorHAnsi" w:hAnsiTheme="minorHAnsi"/>
          <w:sz w:val="22"/>
          <w:szCs w:val="22"/>
        </w:rPr>
        <w:t>The Programme was launched in Uzbekistan in 2008 when the GEF SGP in Uzbekistan</w:t>
      </w:r>
      <w:r w:rsidRPr="00021CD8">
        <w:rPr>
          <w:rStyle w:val="FootnoteReference"/>
          <w:rFonts w:asciiTheme="minorHAnsi" w:hAnsiTheme="minorHAnsi"/>
          <w:sz w:val="22"/>
          <w:szCs w:val="22"/>
        </w:rPr>
        <w:footnoteReference w:id="3"/>
      </w:r>
      <w:r w:rsidRPr="00021CD8">
        <w:rPr>
          <w:rFonts w:asciiTheme="minorHAnsi" w:hAnsiTheme="minorHAnsi"/>
          <w:sz w:val="22"/>
          <w:szCs w:val="22"/>
        </w:rPr>
        <w:t xml:space="preserve"> approved its first two projects on September 18, 2008 and shortly thereafter started their implementation. Over the past </w:t>
      </w:r>
      <w:r w:rsidR="00AD1A1F" w:rsidRPr="00021CD8">
        <w:rPr>
          <w:rFonts w:asciiTheme="minorHAnsi" w:hAnsiTheme="minorHAnsi"/>
          <w:sz w:val="22"/>
          <w:szCs w:val="22"/>
        </w:rPr>
        <w:t>twelve</w:t>
      </w:r>
      <w:r w:rsidRPr="00021CD8">
        <w:rPr>
          <w:rFonts w:asciiTheme="minorHAnsi" w:hAnsiTheme="minorHAnsi"/>
          <w:sz w:val="22"/>
          <w:szCs w:val="22"/>
        </w:rPr>
        <w:t xml:space="preserve"> years, the Programme has supported </w:t>
      </w:r>
      <w:r w:rsidR="0085750B" w:rsidRPr="00021CD8">
        <w:rPr>
          <w:rFonts w:asciiTheme="minorHAnsi" w:hAnsiTheme="minorHAnsi"/>
          <w:sz w:val="22"/>
          <w:szCs w:val="22"/>
        </w:rPr>
        <w:t>104</w:t>
      </w:r>
      <w:r w:rsidRPr="00021CD8">
        <w:rPr>
          <w:rFonts w:asciiTheme="minorHAnsi" w:hAnsiTheme="minorHAnsi"/>
          <w:sz w:val="22"/>
          <w:szCs w:val="22"/>
        </w:rPr>
        <w:t xml:space="preserve"> projects totaling </w:t>
      </w:r>
      <w:r w:rsidR="00B0554C" w:rsidRPr="00021CD8">
        <w:rPr>
          <w:rFonts w:asciiTheme="minorHAnsi" w:hAnsiTheme="minorHAnsi"/>
          <w:sz w:val="22"/>
          <w:szCs w:val="22"/>
        </w:rPr>
        <w:t xml:space="preserve">over </w:t>
      </w:r>
      <w:r w:rsidRPr="00021CD8">
        <w:rPr>
          <w:rFonts w:asciiTheme="minorHAnsi" w:hAnsiTheme="minorHAnsi"/>
          <w:sz w:val="22"/>
          <w:szCs w:val="22"/>
        </w:rPr>
        <w:t>$</w:t>
      </w:r>
      <w:r w:rsidR="00B0554C" w:rsidRPr="00021CD8">
        <w:rPr>
          <w:rFonts w:asciiTheme="minorHAnsi" w:hAnsiTheme="minorHAnsi"/>
          <w:sz w:val="22"/>
          <w:szCs w:val="22"/>
        </w:rPr>
        <w:t>3</w:t>
      </w:r>
      <w:r w:rsidRPr="00021CD8">
        <w:rPr>
          <w:rFonts w:asciiTheme="minorHAnsi" w:hAnsiTheme="minorHAnsi"/>
          <w:sz w:val="22"/>
          <w:szCs w:val="22"/>
        </w:rPr>
        <w:t>,</w:t>
      </w:r>
      <w:r w:rsidR="00B0554C" w:rsidRPr="00021CD8">
        <w:rPr>
          <w:rFonts w:asciiTheme="minorHAnsi" w:hAnsiTheme="minorHAnsi"/>
          <w:sz w:val="22"/>
          <w:szCs w:val="22"/>
        </w:rPr>
        <w:t>500</w:t>
      </w:r>
      <w:r w:rsidRPr="00021CD8">
        <w:rPr>
          <w:rFonts w:asciiTheme="minorHAnsi" w:hAnsiTheme="minorHAnsi"/>
          <w:sz w:val="22"/>
          <w:szCs w:val="22"/>
        </w:rPr>
        <w:t>,</w:t>
      </w:r>
      <w:r w:rsidR="00B0554C" w:rsidRPr="00021CD8">
        <w:rPr>
          <w:rFonts w:asciiTheme="minorHAnsi" w:hAnsiTheme="minorHAnsi"/>
          <w:sz w:val="22"/>
          <w:szCs w:val="22"/>
        </w:rPr>
        <w:t>000</w:t>
      </w:r>
      <w:r w:rsidRPr="00021CD8">
        <w:rPr>
          <w:rFonts w:asciiTheme="minorHAnsi" w:hAnsiTheme="minorHAnsi"/>
          <w:sz w:val="22"/>
          <w:szCs w:val="22"/>
        </w:rPr>
        <w:t xml:space="preserve"> USD funded by GEF. The Programme also has raised additional co-financing from various sources in the amount exceeding </w:t>
      </w:r>
      <w:r w:rsidR="00B0554C" w:rsidRPr="00021CD8">
        <w:rPr>
          <w:rFonts w:asciiTheme="minorHAnsi" w:hAnsiTheme="minorHAnsi"/>
          <w:sz w:val="22"/>
          <w:szCs w:val="22"/>
        </w:rPr>
        <w:t xml:space="preserve">over </w:t>
      </w:r>
      <w:r w:rsidRPr="00021CD8">
        <w:rPr>
          <w:rFonts w:asciiTheme="minorHAnsi" w:hAnsiTheme="minorHAnsi"/>
          <w:sz w:val="22"/>
          <w:szCs w:val="22"/>
        </w:rPr>
        <w:t>$</w:t>
      </w:r>
      <w:r w:rsidR="00B0554C" w:rsidRPr="00021CD8">
        <w:rPr>
          <w:rFonts w:asciiTheme="minorHAnsi" w:hAnsiTheme="minorHAnsi"/>
          <w:sz w:val="22"/>
          <w:szCs w:val="22"/>
        </w:rPr>
        <w:t>1</w:t>
      </w:r>
      <w:r w:rsidR="0085750B" w:rsidRPr="00021CD8">
        <w:rPr>
          <w:rFonts w:asciiTheme="minorHAnsi" w:hAnsiTheme="minorHAnsi"/>
          <w:sz w:val="22"/>
          <w:szCs w:val="22"/>
        </w:rPr>
        <w:t>2</w:t>
      </w:r>
      <w:r w:rsidRPr="00021CD8">
        <w:rPr>
          <w:rFonts w:asciiTheme="minorHAnsi" w:hAnsiTheme="minorHAnsi"/>
          <w:sz w:val="22"/>
          <w:szCs w:val="22"/>
        </w:rPr>
        <w:t xml:space="preserve">,000,000. Among the </w:t>
      </w:r>
      <w:r w:rsidR="0085750B" w:rsidRPr="00021CD8">
        <w:rPr>
          <w:rFonts w:asciiTheme="minorHAnsi" w:hAnsiTheme="minorHAnsi"/>
          <w:sz w:val="22"/>
          <w:szCs w:val="22"/>
        </w:rPr>
        <w:t>104</w:t>
      </w:r>
      <w:r w:rsidRPr="00021CD8">
        <w:rPr>
          <w:rFonts w:asciiTheme="minorHAnsi" w:hAnsiTheme="minorHAnsi"/>
          <w:sz w:val="22"/>
          <w:szCs w:val="22"/>
        </w:rPr>
        <w:t xml:space="preserve"> projects that the Programme implemented, 1</w:t>
      </w:r>
      <w:r w:rsidR="00021CD8" w:rsidRPr="00021CD8">
        <w:rPr>
          <w:rFonts w:asciiTheme="minorHAnsi" w:hAnsiTheme="minorHAnsi"/>
          <w:sz w:val="22"/>
          <w:szCs w:val="22"/>
        </w:rPr>
        <w:t>8</w:t>
      </w:r>
      <w:r w:rsidRPr="00021CD8">
        <w:rPr>
          <w:rFonts w:asciiTheme="minorHAnsi" w:hAnsiTheme="minorHAnsi"/>
          <w:sz w:val="22"/>
          <w:szCs w:val="22"/>
        </w:rPr>
        <w:t xml:space="preserve"> were in the biodiversity (BD), </w:t>
      </w:r>
      <w:r w:rsidR="00021CD8" w:rsidRPr="00021CD8">
        <w:rPr>
          <w:rFonts w:asciiTheme="minorHAnsi" w:hAnsiTheme="minorHAnsi"/>
          <w:sz w:val="22"/>
          <w:szCs w:val="22"/>
        </w:rPr>
        <w:t>46</w:t>
      </w:r>
      <w:r w:rsidRPr="00021CD8">
        <w:rPr>
          <w:rFonts w:asciiTheme="minorHAnsi" w:hAnsiTheme="minorHAnsi"/>
          <w:sz w:val="22"/>
          <w:szCs w:val="22"/>
        </w:rPr>
        <w:t xml:space="preserve"> – in climate change (CC), </w:t>
      </w:r>
      <w:r w:rsidR="00021CD8" w:rsidRPr="00021CD8">
        <w:rPr>
          <w:rFonts w:asciiTheme="minorHAnsi" w:hAnsiTheme="minorHAnsi"/>
          <w:sz w:val="22"/>
          <w:szCs w:val="22"/>
        </w:rPr>
        <w:t>33</w:t>
      </w:r>
      <w:r w:rsidRPr="00021CD8">
        <w:rPr>
          <w:rFonts w:asciiTheme="minorHAnsi" w:hAnsiTheme="minorHAnsi"/>
          <w:sz w:val="22"/>
          <w:szCs w:val="22"/>
        </w:rPr>
        <w:t xml:space="preserve"> in land degradation (LD), and </w:t>
      </w:r>
      <w:r w:rsidR="00021CD8" w:rsidRPr="00021CD8">
        <w:rPr>
          <w:rFonts w:asciiTheme="minorHAnsi" w:hAnsiTheme="minorHAnsi"/>
          <w:sz w:val="22"/>
          <w:szCs w:val="22"/>
        </w:rPr>
        <w:t>7</w:t>
      </w:r>
      <w:r w:rsidRPr="00021CD8">
        <w:rPr>
          <w:rFonts w:asciiTheme="minorHAnsi" w:hAnsiTheme="minorHAnsi"/>
          <w:sz w:val="22"/>
          <w:szCs w:val="22"/>
        </w:rPr>
        <w:t xml:space="preserve"> in capacity building focal areas</w:t>
      </w:r>
      <w:r w:rsidR="00021CD8">
        <w:rPr>
          <w:rStyle w:val="FootnoteReference"/>
          <w:rFonts w:asciiTheme="minorHAnsi" w:hAnsiTheme="minorHAnsi"/>
          <w:sz w:val="22"/>
          <w:szCs w:val="22"/>
        </w:rPr>
        <w:footnoteReference w:id="4"/>
      </w:r>
      <w:r w:rsidRPr="00021CD8">
        <w:rPr>
          <w:rFonts w:asciiTheme="minorHAnsi" w:hAnsiTheme="minorHAnsi"/>
          <w:sz w:val="22"/>
          <w:szCs w:val="22"/>
        </w:rPr>
        <w:t xml:space="preserve">. </w:t>
      </w:r>
    </w:p>
    <w:p w14:paraId="03C00700" w14:textId="77777777" w:rsidR="000C1AC7" w:rsidRPr="00972B45" w:rsidRDefault="000C1AC7" w:rsidP="00162FC5">
      <w:pPr>
        <w:pStyle w:val="ListParagraph"/>
        <w:numPr>
          <w:ilvl w:val="1"/>
          <w:numId w:val="19"/>
        </w:numPr>
        <w:spacing w:before="120"/>
        <w:ind w:left="510" w:hanging="510"/>
        <w:contextualSpacing w:val="0"/>
        <w:jc w:val="both"/>
        <w:rPr>
          <w:rFonts w:asciiTheme="minorHAnsi" w:hAnsiTheme="minorHAnsi"/>
          <w:sz w:val="22"/>
          <w:szCs w:val="22"/>
        </w:rPr>
      </w:pPr>
      <w:r w:rsidRPr="00972B45">
        <w:rPr>
          <w:rFonts w:asciiTheme="minorHAnsi" w:hAnsiTheme="minorHAnsi"/>
          <w:sz w:val="22"/>
          <w:szCs w:val="22"/>
        </w:rPr>
        <w:lastRenderedPageBreak/>
        <w:t xml:space="preserve">It should be noted that even though many projects have been formally identified as belonging to one focal area, in practice they are frequently crosscutting through several themes and are interlinked. For example, a project on no-tillage in Karakalpakstan was labeled as a climate change project because its main objective was GHG (nitrous oxide) emissions mitigation, however it can also be identified as a land degradation combating project because the proposed solution also restores soil fertility. </w:t>
      </w:r>
    </w:p>
    <w:p w14:paraId="78D9358E" w14:textId="77777777" w:rsidR="000C1AC7" w:rsidRPr="00972B45" w:rsidRDefault="000C1AC7" w:rsidP="00162FC5">
      <w:pPr>
        <w:pStyle w:val="ListParagraph"/>
        <w:numPr>
          <w:ilvl w:val="1"/>
          <w:numId w:val="19"/>
        </w:numPr>
        <w:spacing w:before="120"/>
        <w:ind w:left="510" w:hanging="510"/>
        <w:contextualSpacing w:val="0"/>
        <w:jc w:val="both"/>
        <w:rPr>
          <w:rFonts w:asciiTheme="minorHAnsi" w:hAnsiTheme="minorHAnsi"/>
          <w:sz w:val="22"/>
          <w:szCs w:val="22"/>
        </w:rPr>
      </w:pPr>
      <w:r w:rsidRPr="00972B45">
        <w:rPr>
          <w:rFonts w:asciiTheme="minorHAnsi" w:hAnsiTheme="minorHAnsi"/>
          <w:sz w:val="22"/>
          <w:szCs w:val="22"/>
        </w:rPr>
        <w:t xml:space="preserve">The key breakdown of projects by focal areas is provided below. </w:t>
      </w:r>
    </w:p>
    <w:p w14:paraId="3210596B" w14:textId="72441512" w:rsidR="000C1AC7" w:rsidRPr="002A59A5" w:rsidRDefault="00B33BB8" w:rsidP="000C1AC7">
      <w:pPr>
        <w:spacing w:before="120"/>
        <w:jc w:val="center"/>
        <w:rPr>
          <w:rFonts w:asciiTheme="minorHAnsi" w:hAnsiTheme="minorHAnsi"/>
          <w:b/>
          <w:sz w:val="20"/>
          <w:szCs w:val="20"/>
        </w:rPr>
      </w:pPr>
      <w:r>
        <w:rPr>
          <w:noProof/>
        </w:rPr>
        <w:drawing>
          <wp:anchor distT="0" distB="0" distL="114300" distR="114300" simplePos="0" relativeHeight="251658240" behindDoc="1" locked="0" layoutInCell="1" allowOverlap="1" wp14:anchorId="02B79026" wp14:editId="1F2BC323">
            <wp:simplePos x="0" y="0"/>
            <wp:positionH relativeFrom="column">
              <wp:posOffset>457200</wp:posOffset>
            </wp:positionH>
            <wp:positionV relativeFrom="paragraph">
              <wp:posOffset>314960</wp:posOffset>
            </wp:positionV>
            <wp:extent cx="5181600" cy="2834640"/>
            <wp:effectExtent l="0" t="0" r="0" b="3810"/>
            <wp:wrapTight wrapText="bothSides">
              <wp:wrapPolygon edited="0">
                <wp:start x="79" y="0"/>
                <wp:lineTo x="0" y="435"/>
                <wp:lineTo x="0" y="21194"/>
                <wp:lineTo x="79" y="21484"/>
                <wp:lineTo x="21441" y="21484"/>
                <wp:lineTo x="21521" y="21194"/>
                <wp:lineTo x="21521" y="435"/>
                <wp:lineTo x="21441" y="0"/>
                <wp:lineTo x="79"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0C1AC7" w:rsidRPr="002A59A5">
        <w:rPr>
          <w:rFonts w:asciiTheme="minorHAnsi" w:hAnsiTheme="minorHAnsi"/>
          <w:b/>
          <w:sz w:val="20"/>
          <w:szCs w:val="20"/>
        </w:rPr>
        <w:t xml:space="preserve">Figure 1. Number of projects </w:t>
      </w:r>
    </w:p>
    <w:p w14:paraId="0219BCB2" w14:textId="61F43FE5" w:rsidR="000C1AC7" w:rsidRPr="007E1918" w:rsidRDefault="000C1AC7" w:rsidP="000C1AC7">
      <w:pPr>
        <w:spacing w:before="120"/>
        <w:jc w:val="center"/>
        <w:rPr>
          <w:b/>
          <w:sz w:val="22"/>
          <w:szCs w:val="22"/>
        </w:rPr>
      </w:pPr>
      <w:r w:rsidRPr="007E1918">
        <w:rPr>
          <w:b/>
          <w:sz w:val="22"/>
          <w:szCs w:val="22"/>
        </w:rPr>
        <w:t>Fig</w:t>
      </w:r>
      <w:r>
        <w:rPr>
          <w:b/>
          <w:sz w:val="22"/>
          <w:szCs w:val="22"/>
        </w:rPr>
        <w:t>ure</w:t>
      </w:r>
      <w:r w:rsidRPr="007E1918">
        <w:rPr>
          <w:b/>
          <w:sz w:val="22"/>
          <w:szCs w:val="22"/>
        </w:rPr>
        <w:t xml:space="preserve"> 2. Total GEF SGP Project Funding</w:t>
      </w:r>
    </w:p>
    <w:p w14:paraId="3068A433" w14:textId="3187D5BC" w:rsidR="000C1AC7" w:rsidRPr="00383CBE" w:rsidRDefault="00274E46" w:rsidP="000C1AC7">
      <w:pPr>
        <w:spacing w:before="120"/>
        <w:jc w:val="center"/>
        <w:rPr>
          <w:sz w:val="22"/>
          <w:szCs w:val="22"/>
        </w:rPr>
      </w:pPr>
      <w:r>
        <w:rPr>
          <w:noProof/>
        </w:rPr>
        <w:drawing>
          <wp:anchor distT="0" distB="0" distL="114300" distR="114300" simplePos="0" relativeHeight="251659264" behindDoc="1" locked="0" layoutInCell="1" allowOverlap="1" wp14:anchorId="7E2EAF06" wp14:editId="5B99F4BF">
            <wp:simplePos x="0" y="0"/>
            <wp:positionH relativeFrom="column">
              <wp:posOffset>220980</wp:posOffset>
            </wp:positionH>
            <wp:positionV relativeFrom="paragraph">
              <wp:posOffset>76200</wp:posOffset>
            </wp:positionV>
            <wp:extent cx="5570220" cy="2628900"/>
            <wp:effectExtent l="0" t="0" r="11430" b="0"/>
            <wp:wrapTight wrapText="bothSides">
              <wp:wrapPolygon edited="0">
                <wp:start x="74" y="0"/>
                <wp:lineTo x="0" y="470"/>
                <wp:lineTo x="0" y="21130"/>
                <wp:lineTo x="74" y="21443"/>
                <wp:lineTo x="21497" y="21443"/>
                <wp:lineTo x="21570" y="21130"/>
                <wp:lineTo x="21570" y="313"/>
                <wp:lineTo x="21423" y="0"/>
                <wp:lineTo x="74"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39700076" w14:textId="77777777" w:rsidR="000C1AC7" w:rsidRPr="007E1918" w:rsidRDefault="000C1AC7" w:rsidP="000C1AC7">
      <w:pPr>
        <w:spacing w:before="120"/>
        <w:jc w:val="center"/>
        <w:rPr>
          <w:sz w:val="22"/>
          <w:szCs w:val="22"/>
        </w:rPr>
      </w:pPr>
    </w:p>
    <w:p w14:paraId="18CE87BC" w14:textId="77777777" w:rsidR="000C1AC7" w:rsidRPr="007E1918" w:rsidRDefault="000C1AC7" w:rsidP="000C1AC7">
      <w:pPr>
        <w:spacing w:before="120"/>
        <w:jc w:val="center"/>
        <w:rPr>
          <w:b/>
          <w:sz w:val="22"/>
          <w:szCs w:val="22"/>
        </w:rPr>
      </w:pPr>
    </w:p>
    <w:p w14:paraId="690CAFE9" w14:textId="77777777" w:rsidR="000C1AC7" w:rsidRPr="002A59A5" w:rsidRDefault="000C1AC7" w:rsidP="000C1AC7">
      <w:pPr>
        <w:spacing w:before="120"/>
        <w:jc w:val="center"/>
        <w:rPr>
          <w:rFonts w:asciiTheme="minorHAnsi" w:hAnsiTheme="minorHAnsi"/>
          <w:b/>
          <w:sz w:val="20"/>
          <w:szCs w:val="20"/>
        </w:rPr>
      </w:pPr>
      <w:r w:rsidRPr="002A59A5">
        <w:rPr>
          <w:rFonts w:asciiTheme="minorHAnsi" w:hAnsiTheme="minorHAnsi"/>
          <w:b/>
          <w:sz w:val="20"/>
          <w:szCs w:val="20"/>
        </w:rPr>
        <w:t>Figure 3. Distribution of Funds among thematic focal areas</w:t>
      </w:r>
    </w:p>
    <w:p w14:paraId="26C57741" w14:textId="046E834C" w:rsidR="000C1AC7" w:rsidRPr="00383CBE" w:rsidRDefault="002A59A5" w:rsidP="000C1AC7">
      <w:pPr>
        <w:spacing w:before="120"/>
        <w:jc w:val="center"/>
        <w:rPr>
          <w:sz w:val="22"/>
          <w:szCs w:val="22"/>
        </w:rPr>
      </w:pPr>
      <w:r>
        <w:rPr>
          <w:noProof/>
        </w:rPr>
        <w:drawing>
          <wp:inline distT="0" distB="0" distL="0" distR="0" wp14:anchorId="1EAFC04C" wp14:editId="43EFCE00">
            <wp:extent cx="6225540" cy="3909060"/>
            <wp:effectExtent l="0" t="0" r="381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07CCAE4" w14:textId="77777777" w:rsidR="000C1AC7" w:rsidRPr="00EB6007" w:rsidRDefault="000C1AC7" w:rsidP="000C1AC7">
      <w:pPr>
        <w:spacing w:before="120"/>
        <w:jc w:val="center"/>
        <w:rPr>
          <w:rFonts w:asciiTheme="minorHAnsi" w:hAnsiTheme="minorHAnsi"/>
          <w:b/>
          <w:sz w:val="20"/>
          <w:szCs w:val="20"/>
        </w:rPr>
      </w:pPr>
      <w:r w:rsidRPr="00EB6007">
        <w:rPr>
          <w:rFonts w:asciiTheme="minorHAnsi" w:hAnsiTheme="minorHAnsi"/>
          <w:b/>
          <w:sz w:val="20"/>
          <w:szCs w:val="20"/>
        </w:rPr>
        <w:t>Figure 4. Share of funds by focal areas</w:t>
      </w:r>
    </w:p>
    <w:p w14:paraId="4E802AE0" w14:textId="07A2D6AB" w:rsidR="000C1AC7" w:rsidRPr="00383CBE" w:rsidRDefault="00EB6007" w:rsidP="000C1AC7">
      <w:pPr>
        <w:spacing w:before="120"/>
        <w:jc w:val="center"/>
        <w:rPr>
          <w:sz w:val="22"/>
          <w:szCs w:val="22"/>
        </w:rPr>
      </w:pPr>
      <w:r>
        <w:rPr>
          <w:noProof/>
        </w:rPr>
        <w:drawing>
          <wp:inline distT="0" distB="0" distL="0" distR="0" wp14:anchorId="0D1210A0" wp14:editId="62168CED">
            <wp:extent cx="5935980" cy="2994660"/>
            <wp:effectExtent l="0" t="0" r="7620" b="152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5F9A700" w14:textId="77777777" w:rsidR="000C1AC7" w:rsidRPr="007E1918" w:rsidRDefault="000C1AC7" w:rsidP="000C1AC7">
      <w:pPr>
        <w:spacing w:before="120"/>
        <w:jc w:val="both"/>
      </w:pPr>
      <w:r w:rsidRPr="007E1918">
        <w:lastRenderedPageBreak/>
        <w:t xml:space="preserve">       </w:t>
      </w:r>
    </w:p>
    <w:p w14:paraId="75885ED9" w14:textId="096B6A5A" w:rsidR="000C1AC7" w:rsidRPr="00AC782E" w:rsidRDefault="000C1AC7" w:rsidP="00162FC5">
      <w:pPr>
        <w:pStyle w:val="ListParagraph"/>
        <w:numPr>
          <w:ilvl w:val="1"/>
          <w:numId w:val="19"/>
        </w:numPr>
        <w:spacing w:before="120"/>
        <w:ind w:left="510" w:hanging="510"/>
        <w:contextualSpacing w:val="0"/>
        <w:jc w:val="both"/>
        <w:rPr>
          <w:rFonts w:asciiTheme="minorHAnsi" w:hAnsiTheme="minorHAnsi"/>
          <w:sz w:val="22"/>
          <w:szCs w:val="22"/>
        </w:rPr>
      </w:pPr>
      <w:r w:rsidRPr="00AC782E">
        <w:rPr>
          <w:rFonts w:asciiTheme="minorHAnsi" w:hAnsiTheme="minorHAnsi"/>
          <w:sz w:val="22"/>
          <w:szCs w:val="22"/>
        </w:rPr>
        <w:t xml:space="preserve">Since its inception, the Programme has been assisting its partners in delivery of multiple environmental benefits across the entire country. </w:t>
      </w:r>
      <w:r w:rsidR="00B807BC">
        <w:rPr>
          <w:rFonts w:asciiTheme="minorHAnsi" w:hAnsiTheme="minorHAnsi"/>
          <w:sz w:val="22"/>
          <w:szCs w:val="22"/>
        </w:rPr>
        <w:t xml:space="preserve">Only in OP6 the Programme </w:t>
      </w:r>
      <w:r w:rsidR="00AD1A1F">
        <w:rPr>
          <w:rFonts w:asciiTheme="minorHAnsi" w:hAnsiTheme="minorHAnsi"/>
          <w:sz w:val="22"/>
          <w:szCs w:val="22"/>
        </w:rPr>
        <w:t xml:space="preserve">mainly </w:t>
      </w:r>
      <w:r w:rsidR="00B807BC">
        <w:rPr>
          <w:rFonts w:asciiTheme="minorHAnsi" w:hAnsiTheme="minorHAnsi"/>
          <w:sz w:val="22"/>
          <w:szCs w:val="22"/>
        </w:rPr>
        <w:t xml:space="preserve">focused </w:t>
      </w:r>
      <w:r w:rsidR="00AD1A1F">
        <w:rPr>
          <w:rFonts w:asciiTheme="minorHAnsi" w:hAnsiTheme="minorHAnsi"/>
          <w:sz w:val="22"/>
          <w:szCs w:val="22"/>
        </w:rPr>
        <w:t xml:space="preserve">geographically </w:t>
      </w:r>
      <w:r w:rsidR="00B807BC">
        <w:rPr>
          <w:rFonts w:asciiTheme="minorHAnsi" w:hAnsiTheme="minorHAnsi"/>
          <w:sz w:val="22"/>
          <w:szCs w:val="22"/>
        </w:rPr>
        <w:t xml:space="preserve">on three provinces. </w:t>
      </w:r>
      <w:r w:rsidR="00002F94">
        <w:rPr>
          <w:rFonts w:asciiTheme="minorHAnsi" w:hAnsiTheme="minorHAnsi"/>
          <w:sz w:val="22"/>
          <w:szCs w:val="22"/>
        </w:rPr>
        <w:t>However,</w:t>
      </w:r>
      <w:r w:rsidR="00B807BC">
        <w:rPr>
          <w:rFonts w:asciiTheme="minorHAnsi" w:hAnsiTheme="minorHAnsi"/>
          <w:sz w:val="22"/>
          <w:szCs w:val="22"/>
        </w:rPr>
        <w:t xml:space="preserve"> the interventions continued to last for the whole country. </w:t>
      </w:r>
      <w:r w:rsidRPr="00AC782E">
        <w:rPr>
          <w:rFonts w:asciiTheme="minorHAnsi" w:hAnsiTheme="minorHAnsi"/>
          <w:sz w:val="22"/>
          <w:szCs w:val="22"/>
        </w:rPr>
        <w:t xml:space="preserve">The benefits include, among others, improved land management practices over </w:t>
      </w:r>
      <w:r w:rsidR="00DB2F69">
        <w:rPr>
          <w:rFonts w:asciiTheme="minorHAnsi" w:hAnsiTheme="minorHAnsi"/>
          <w:sz w:val="22"/>
          <w:szCs w:val="22"/>
        </w:rPr>
        <w:t>5</w:t>
      </w:r>
      <w:r w:rsidRPr="00AC782E">
        <w:rPr>
          <w:rFonts w:asciiTheme="minorHAnsi" w:hAnsiTheme="minorHAnsi"/>
          <w:sz w:val="22"/>
          <w:szCs w:val="22"/>
        </w:rPr>
        <w:t>,</w:t>
      </w:r>
      <w:r w:rsidR="00DB2F69">
        <w:rPr>
          <w:rFonts w:asciiTheme="minorHAnsi" w:hAnsiTheme="minorHAnsi"/>
          <w:sz w:val="22"/>
          <w:szCs w:val="22"/>
        </w:rPr>
        <w:t>0</w:t>
      </w:r>
      <w:r w:rsidRPr="00AC782E">
        <w:rPr>
          <w:rFonts w:asciiTheme="minorHAnsi" w:hAnsiTheme="minorHAnsi"/>
          <w:sz w:val="22"/>
          <w:szCs w:val="22"/>
        </w:rPr>
        <w:t>00 hectares of agro/ecosystems</w:t>
      </w:r>
      <w:r w:rsidRPr="00DB2F69">
        <w:rPr>
          <w:rFonts w:asciiTheme="minorHAnsi" w:hAnsiTheme="minorHAnsi"/>
          <w:vertAlign w:val="superscript"/>
        </w:rPr>
        <w:footnoteReference w:id="5"/>
      </w:r>
      <w:r w:rsidRPr="00AC782E">
        <w:rPr>
          <w:rFonts w:asciiTheme="minorHAnsi" w:hAnsiTheme="minorHAnsi"/>
          <w:sz w:val="22"/>
          <w:szCs w:val="22"/>
        </w:rPr>
        <w:t xml:space="preserve"> ; prevented, avoided and reduced GHG emissions in the amount of </w:t>
      </w:r>
      <w:r w:rsidRPr="005B07D5">
        <w:rPr>
          <w:rFonts w:asciiTheme="minorHAnsi" w:hAnsiTheme="minorHAnsi"/>
          <w:sz w:val="22"/>
          <w:szCs w:val="22"/>
        </w:rPr>
        <w:t>39,500 tons of CO</w:t>
      </w:r>
      <w:r w:rsidRPr="005B07D5">
        <w:rPr>
          <w:rFonts w:asciiTheme="minorHAnsi" w:hAnsiTheme="minorHAnsi"/>
          <w:sz w:val="22"/>
          <w:szCs w:val="22"/>
          <w:vertAlign w:val="subscript"/>
        </w:rPr>
        <w:t>2</w:t>
      </w:r>
      <w:r w:rsidRPr="005B07D5">
        <w:rPr>
          <w:rFonts w:asciiTheme="minorHAnsi" w:hAnsiTheme="minorHAnsi"/>
          <w:sz w:val="22"/>
          <w:szCs w:val="22"/>
        </w:rPr>
        <w:t xml:space="preserve"> equivalent. Over 157 thousands trees have been planted and over 43 million m</w:t>
      </w:r>
      <w:r w:rsidRPr="005B07D5">
        <w:rPr>
          <w:rFonts w:asciiTheme="minorHAnsi" w:hAnsiTheme="minorHAnsi"/>
          <w:sz w:val="22"/>
          <w:szCs w:val="22"/>
          <w:vertAlign w:val="superscript"/>
        </w:rPr>
        <w:t>3</w:t>
      </w:r>
      <w:r w:rsidRPr="00AC782E">
        <w:rPr>
          <w:rFonts w:asciiTheme="minorHAnsi" w:hAnsiTheme="minorHAnsi"/>
          <w:sz w:val="22"/>
          <w:szCs w:val="22"/>
        </w:rPr>
        <w:t xml:space="preserve"> of irrigation water has been saved preventing secondary salinization in many areas. The Programme has assisted in expansion of protected area (PA) system coverage by 11,000 ha, </w:t>
      </w:r>
      <w:r w:rsidR="00AA7483">
        <w:rPr>
          <w:rFonts w:asciiTheme="minorHAnsi" w:hAnsiTheme="minorHAnsi"/>
          <w:sz w:val="22"/>
          <w:szCs w:val="22"/>
        </w:rPr>
        <w:t xml:space="preserve">and </w:t>
      </w:r>
      <w:r w:rsidRPr="00AC782E">
        <w:rPr>
          <w:rFonts w:asciiTheme="minorHAnsi" w:hAnsiTheme="minorHAnsi"/>
          <w:sz w:val="22"/>
          <w:szCs w:val="22"/>
        </w:rPr>
        <w:t xml:space="preserve">has been supporting conservation of </w:t>
      </w:r>
      <w:r w:rsidR="00AA7483">
        <w:rPr>
          <w:rFonts w:asciiTheme="minorHAnsi" w:hAnsiTheme="minorHAnsi"/>
          <w:sz w:val="22"/>
          <w:szCs w:val="22"/>
        </w:rPr>
        <w:t xml:space="preserve">both individual ecosystems and species. </w:t>
      </w:r>
    </w:p>
    <w:p w14:paraId="0BAB9F59" w14:textId="1944A04E" w:rsidR="000C1AC7" w:rsidRPr="00AC782E" w:rsidRDefault="00A04607" w:rsidP="00162FC5">
      <w:pPr>
        <w:pStyle w:val="ListParagraph"/>
        <w:numPr>
          <w:ilvl w:val="1"/>
          <w:numId w:val="19"/>
        </w:numPr>
        <w:spacing w:before="120"/>
        <w:ind w:left="510" w:hanging="510"/>
        <w:contextualSpacing w:val="0"/>
        <w:jc w:val="both"/>
        <w:rPr>
          <w:rFonts w:asciiTheme="minorHAnsi" w:hAnsiTheme="minorHAnsi"/>
          <w:sz w:val="22"/>
          <w:szCs w:val="22"/>
        </w:rPr>
      </w:pPr>
      <w:r>
        <w:rPr>
          <w:rFonts w:asciiTheme="minorHAnsi" w:hAnsiTheme="minorHAnsi"/>
          <w:sz w:val="22"/>
          <w:szCs w:val="22"/>
        </w:rPr>
        <w:t>T</w:t>
      </w:r>
      <w:r w:rsidR="000C1AC7" w:rsidRPr="00AC782E">
        <w:rPr>
          <w:rFonts w:asciiTheme="minorHAnsi" w:hAnsiTheme="minorHAnsi"/>
          <w:sz w:val="22"/>
          <w:szCs w:val="22"/>
        </w:rPr>
        <w:t xml:space="preserve">he most </w:t>
      </w:r>
      <w:r>
        <w:rPr>
          <w:rFonts w:asciiTheme="minorHAnsi" w:hAnsiTheme="minorHAnsi"/>
          <w:sz w:val="22"/>
          <w:szCs w:val="22"/>
        </w:rPr>
        <w:t xml:space="preserve">prominent </w:t>
      </w:r>
      <w:r w:rsidR="000C1AC7" w:rsidRPr="00AC782E">
        <w:rPr>
          <w:rFonts w:asciiTheme="minorHAnsi" w:hAnsiTheme="minorHAnsi"/>
          <w:sz w:val="22"/>
          <w:szCs w:val="22"/>
        </w:rPr>
        <w:t xml:space="preserve">result of the Programme </w:t>
      </w:r>
      <w:r>
        <w:rPr>
          <w:rFonts w:asciiTheme="minorHAnsi" w:hAnsiTheme="minorHAnsi"/>
          <w:sz w:val="22"/>
          <w:szCs w:val="22"/>
        </w:rPr>
        <w:t xml:space="preserve">is not the numbers but the impact the Porgamme has had and examples that </w:t>
      </w:r>
      <w:r w:rsidR="000C1AC7" w:rsidRPr="00AC782E">
        <w:rPr>
          <w:rFonts w:asciiTheme="minorHAnsi" w:hAnsiTheme="minorHAnsi"/>
          <w:sz w:val="22"/>
          <w:szCs w:val="22"/>
        </w:rPr>
        <w:t>GEF SGP projects demonstrate</w:t>
      </w:r>
      <w:r>
        <w:rPr>
          <w:rFonts w:asciiTheme="minorHAnsi" w:hAnsiTheme="minorHAnsi"/>
          <w:sz w:val="22"/>
          <w:szCs w:val="22"/>
        </w:rPr>
        <w:t>d</w:t>
      </w:r>
      <w:r w:rsidR="00D00B98">
        <w:rPr>
          <w:rFonts w:asciiTheme="minorHAnsi" w:hAnsiTheme="minorHAnsi"/>
          <w:sz w:val="22"/>
          <w:szCs w:val="22"/>
        </w:rPr>
        <w:t xml:space="preserve">, which has been followed by </w:t>
      </w:r>
      <w:r w:rsidR="000C1AC7" w:rsidRPr="00AC782E">
        <w:rPr>
          <w:rFonts w:asciiTheme="minorHAnsi" w:hAnsiTheme="minorHAnsi"/>
          <w:sz w:val="22"/>
          <w:szCs w:val="22"/>
        </w:rPr>
        <w:t>other</w:t>
      </w:r>
      <w:r w:rsidR="00D00B98">
        <w:rPr>
          <w:rFonts w:asciiTheme="minorHAnsi" w:hAnsiTheme="minorHAnsi"/>
          <w:sz w:val="22"/>
          <w:szCs w:val="22"/>
        </w:rPr>
        <w:t xml:space="preserve"> resource users apart from direct project applicants. </w:t>
      </w:r>
      <w:r w:rsidR="000C1AC7" w:rsidRPr="00AC782E">
        <w:rPr>
          <w:rFonts w:asciiTheme="minorHAnsi" w:hAnsiTheme="minorHAnsi"/>
          <w:sz w:val="22"/>
          <w:szCs w:val="22"/>
        </w:rPr>
        <w:t xml:space="preserve">The Programme </w:t>
      </w:r>
      <w:r w:rsidR="00D00B98">
        <w:rPr>
          <w:rFonts w:asciiTheme="minorHAnsi" w:hAnsiTheme="minorHAnsi"/>
          <w:sz w:val="22"/>
          <w:szCs w:val="22"/>
        </w:rPr>
        <w:t>in Uzbekistan has always been following the path – “</w:t>
      </w:r>
      <w:r w:rsidR="000C1AC7" w:rsidRPr="00AC782E">
        <w:rPr>
          <w:rFonts w:asciiTheme="minorHAnsi" w:hAnsiTheme="minorHAnsi"/>
          <w:sz w:val="22"/>
          <w:szCs w:val="22"/>
        </w:rPr>
        <w:t xml:space="preserve">show </w:t>
      </w:r>
      <w:r w:rsidR="001C78D3">
        <w:rPr>
          <w:rFonts w:asciiTheme="minorHAnsi" w:hAnsiTheme="minorHAnsi"/>
          <w:sz w:val="22"/>
          <w:szCs w:val="22"/>
        </w:rPr>
        <w:t xml:space="preserve">a way that is beneficial both to environment and local people, disseminate the knowledge, and others will follow and replicate a practice without further assistance from outside”. </w:t>
      </w:r>
      <w:r w:rsidR="00172FB4">
        <w:rPr>
          <w:rFonts w:asciiTheme="minorHAnsi" w:hAnsiTheme="minorHAnsi"/>
          <w:sz w:val="22"/>
          <w:szCs w:val="22"/>
        </w:rPr>
        <w:t>T</w:t>
      </w:r>
      <w:r w:rsidR="000C1AC7" w:rsidRPr="00AC782E">
        <w:rPr>
          <w:rFonts w:asciiTheme="minorHAnsi" w:hAnsiTheme="minorHAnsi"/>
          <w:sz w:val="22"/>
          <w:szCs w:val="22"/>
        </w:rPr>
        <w:t xml:space="preserve">herefore the effect of </w:t>
      </w:r>
      <w:r w:rsidR="00172FB4">
        <w:rPr>
          <w:rFonts w:asciiTheme="minorHAnsi" w:hAnsiTheme="minorHAnsi"/>
          <w:sz w:val="22"/>
          <w:szCs w:val="22"/>
        </w:rPr>
        <w:t xml:space="preserve">the Programme lies not in the individual projects but in spil over effect and others that followed the Programme set examples. </w:t>
      </w:r>
      <w:r w:rsidR="000C1AC7" w:rsidRPr="00AC782E">
        <w:rPr>
          <w:rFonts w:asciiTheme="minorHAnsi" w:hAnsiTheme="minorHAnsi"/>
          <w:sz w:val="22"/>
          <w:szCs w:val="22"/>
        </w:rPr>
        <w:t xml:space="preserve">Below are just a few </w:t>
      </w:r>
      <w:r w:rsidR="007358AC">
        <w:rPr>
          <w:rFonts w:asciiTheme="minorHAnsi" w:hAnsiTheme="minorHAnsi"/>
          <w:sz w:val="22"/>
          <w:szCs w:val="22"/>
        </w:rPr>
        <w:t xml:space="preserve">past </w:t>
      </w:r>
      <w:r w:rsidR="000C1AC7" w:rsidRPr="00AC782E">
        <w:rPr>
          <w:rFonts w:asciiTheme="minorHAnsi" w:hAnsiTheme="minorHAnsi"/>
          <w:sz w:val="22"/>
          <w:szCs w:val="22"/>
        </w:rPr>
        <w:t xml:space="preserve">examples of </w:t>
      </w:r>
      <w:r w:rsidR="007358AC">
        <w:rPr>
          <w:rFonts w:asciiTheme="minorHAnsi" w:hAnsiTheme="minorHAnsi"/>
          <w:sz w:val="22"/>
          <w:szCs w:val="22"/>
        </w:rPr>
        <w:t xml:space="preserve">the Programme’s </w:t>
      </w:r>
      <w:r w:rsidR="000C1AC7" w:rsidRPr="00AC782E">
        <w:rPr>
          <w:rFonts w:asciiTheme="minorHAnsi" w:hAnsiTheme="minorHAnsi"/>
          <w:sz w:val="22"/>
          <w:szCs w:val="22"/>
        </w:rPr>
        <w:t xml:space="preserve">initiatives: </w:t>
      </w:r>
    </w:p>
    <w:p w14:paraId="520CDE31" w14:textId="74DAD352" w:rsidR="000C1AC7" w:rsidRPr="00AC782E" w:rsidRDefault="000C1AC7" w:rsidP="00162FC5">
      <w:pPr>
        <w:numPr>
          <w:ilvl w:val="0"/>
          <w:numId w:val="18"/>
        </w:numPr>
        <w:spacing w:before="120"/>
        <w:jc w:val="both"/>
        <w:rPr>
          <w:rFonts w:asciiTheme="minorHAnsi" w:hAnsiTheme="minorHAnsi"/>
          <w:sz w:val="22"/>
          <w:szCs w:val="22"/>
        </w:rPr>
      </w:pPr>
      <w:r w:rsidRPr="00AC782E">
        <w:rPr>
          <w:rFonts w:asciiTheme="minorHAnsi" w:hAnsiTheme="minorHAnsi"/>
          <w:i/>
          <w:sz w:val="22"/>
          <w:szCs w:val="22"/>
        </w:rPr>
        <w:t>Afforestation of arid foothills of the country through establishment of pistachio plantations by the local population</w:t>
      </w:r>
      <w:r w:rsidRPr="00AC782E">
        <w:rPr>
          <w:rFonts w:asciiTheme="minorHAnsi" w:hAnsiTheme="minorHAnsi"/>
          <w:sz w:val="22"/>
          <w:szCs w:val="22"/>
        </w:rPr>
        <w:t xml:space="preserve"> – This initiative started with a simple demonstration project in the Djizzak province. After implementation of six similar pilot/training projects in various provinces in which the Programme invested $262,000, </w:t>
      </w:r>
      <w:r w:rsidR="00E96D03">
        <w:rPr>
          <w:rFonts w:asciiTheme="minorHAnsi" w:hAnsiTheme="minorHAnsi"/>
          <w:sz w:val="22"/>
          <w:szCs w:val="22"/>
        </w:rPr>
        <w:t xml:space="preserve">where we only covered around 500 ha, </w:t>
      </w:r>
      <w:r w:rsidRPr="00AC782E">
        <w:rPr>
          <w:rFonts w:asciiTheme="minorHAnsi" w:hAnsiTheme="minorHAnsi"/>
          <w:sz w:val="22"/>
          <w:szCs w:val="22"/>
        </w:rPr>
        <w:t xml:space="preserve">we achieved a noticeable impact – people throughout the country have started to establish pistachio plantations. </w:t>
      </w:r>
      <w:r w:rsidR="003B06FA">
        <w:rPr>
          <w:rFonts w:asciiTheme="minorHAnsi" w:hAnsiTheme="minorHAnsi"/>
          <w:sz w:val="22"/>
          <w:szCs w:val="22"/>
        </w:rPr>
        <w:t xml:space="preserve">Now national and local governmental agencies </w:t>
      </w:r>
      <w:r w:rsidRPr="00AC782E">
        <w:rPr>
          <w:rFonts w:asciiTheme="minorHAnsi" w:hAnsiTheme="minorHAnsi"/>
          <w:sz w:val="22"/>
          <w:szCs w:val="22"/>
        </w:rPr>
        <w:t>have develop</w:t>
      </w:r>
      <w:r w:rsidR="003B06FA">
        <w:rPr>
          <w:rFonts w:asciiTheme="minorHAnsi" w:hAnsiTheme="minorHAnsi"/>
          <w:sz w:val="22"/>
          <w:szCs w:val="22"/>
        </w:rPr>
        <w:t xml:space="preserve">ed and are implementing </w:t>
      </w:r>
      <w:r w:rsidRPr="00AC782E">
        <w:rPr>
          <w:rFonts w:asciiTheme="minorHAnsi" w:hAnsiTheme="minorHAnsi"/>
          <w:sz w:val="22"/>
          <w:szCs w:val="22"/>
        </w:rPr>
        <w:t xml:space="preserve">regional </w:t>
      </w:r>
      <w:r w:rsidR="003B06FA">
        <w:rPr>
          <w:rFonts w:asciiTheme="minorHAnsi" w:hAnsiTheme="minorHAnsi"/>
          <w:sz w:val="22"/>
          <w:szCs w:val="22"/>
        </w:rPr>
        <w:t xml:space="preserve">strategies and </w:t>
      </w:r>
      <w:r w:rsidR="004572CD">
        <w:rPr>
          <w:rFonts w:asciiTheme="minorHAnsi" w:hAnsiTheme="minorHAnsi"/>
          <w:sz w:val="22"/>
          <w:szCs w:val="22"/>
        </w:rPr>
        <w:t xml:space="preserve">plans that aim to cover more than </w:t>
      </w:r>
      <w:r w:rsidR="003F0E47">
        <w:rPr>
          <w:rFonts w:asciiTheme="minorHAnsi" w:hAnsiTheme="minorHAnsi"/>
          <w:sz w:val="22"/>
          <w:szCs w:val="22"/>
        </w:rPr>
        <w:t>10</w:t>
      </w:r>
      <w:r w:rsidR="004572CD">
        <w:rPr>
          <w:rFonts w:asciiTheme="minorHAnsi" w:hAnsiTheme="minorHAnsi"/>
          <w:sz w:val="22"/>
          <w:szCs w:val="22"/>
        </w:rPr>
        <w:t xml:space="preserve">0,000 ha </w:t>
      </w:r>
      <w:r w:rsidRPr="00AC782E">
        <w:rPr>
          <w:rFonts w:asciiTheme="minorHAnsi" w:hAnsiTheme="minorHAnsi"/>
          <w:sz w:val="22"/>
          <w:szCs w:val="22"/>
        </w:rPr>
        <w:t xml:space="preserve">arid foothills with pistachio and other drought resistant tree species. The key for success of this land use practice upscaling was a detailed cost-benefit analysis that showed to </w:t>
      </w:r>
      <w:r w:rsidR="00367F5A">
        <w:rPr>
          <w:rFonts w:asciiTheme="minorHAnsi" w:hAnsiTheme="minorHAnsi"/>
          <w:sz w:val="22"/>
          <w:szCs w:val="22"/>
        </w:rPr>
        <w:t xml:space="preserve">land users that pistachio tree cover is the most monetary beneficial practice of land use in the long term. </w:t>
      </w:r>
      <w:r w:rsidRPr="00AC782E">
        <w:rPr>
          <w:rFonts w:asciiTheme="minorHAnsi" w:hAnsiTheme="minorHAnsi"/>
          <w:sz w:val="22"/>
          <w:szCs w:val="22"/>
        </w:rPr>
        <w:t>Potential area where this practice, which is sustainable and beneficial for land across the country, can be replicated represents over 78, 000 km</w:t>
      </w:r>
      <w:r w:rsidRPr="00AC782E">
        <w:rPr>
          <w:rFonts w:asciiTheme="minorHAnsi" w:hAnsiTheme="minorHAnsi"/>
          <w:sz w:val="22"/>
          <w:szCs w:val="22"/>
          <w:vertAlign w:val="superscript"/>
        </w:rPr>
        <w:t xml:space="preserve">2 </w:t>
      </w:r>
      <w:r w:rsidRPr="00AC782E">
        <w:rPr>
          <w:rFonts w:asciiTheme="minorHAnsi" w:hAnsiTheme="minorHAnsi"/>
          <w:sz w:val="22"/>
          <w:szCs w:val="22"/>
        </w:rPr>
        <w:t xml:space="preserve">or 7,800,000 ha. </w:t>
      </w:r>
    </w:p>
    <w:p w14:paraId="52B4D4DE" w14:textId="5AB22581" w:rsidR="000C1AC7" w:rsidRPr="00AC782E" w:rsidRDefault="000C1AC7" w:rsidP="00162FC5">
      <w:pPr>
        <w:numPr>
          <w:ilvl w:val="0"/>
          <w:numId w:val="18"/>
        </w:numPr>
        <w:spacing w:before="120"/>
        <w:jc w:val="both"/>
        <w:rPr>
          <w:rFonts w:asciiTheme="minorHAnsi" w:hAnsiTheme="minorHAnsi"/>
          <w:sz w:val="22"/>
          <w:szCs w:val="22"/>
        </w:rPr>
      </w:pPr>
      <w:r w:rsidRPr="00AC782E">
        <w:rPr>
          <w:rFonts w:asciiTheme="minorHAnsi" w:hAnsiTheme="minorHAnsi"/>
          <w:sz w:val="22"/>
          <w:szCs w:val="22"/>
        </w:rPr>
        <w:t xml:space="preserve">Implementation of </w:t>
      </w:r>
      <w:r w:rsidRPr="00AC782E">
        <w:rPr>
          <w:rFonts w:asciiTheme="minorHAnsi" w:hAnsiTheme="minorHAnsi"/>
          <w:i/>
          <w:sz w:val="22"/>
          <w:szCs w:val="22"/>
        </w:rPr>
        <w:t>laser leveling for efficient agricultural land use</w:t>
      </w:r>
      <w:r w:rsidRPr="00AC782E">
        <w:rPr>
          <w:rFonts w:asciiTheme="minorHAnsi" w:hAnsiTheme="minorHAnsi"/>
          <w:sz w:val="22"/>
          <w:szCs w:val="22"/>
        </w:rPr>
        <w:t xml:space="preserve"> results in water savings and prevents soil salinization. The SGP started to support this technology at the outset of the Programme </w:t>
      </w:r>
      <w:r w:rsidR="003B05FD">
        <w:rPr>
          <w:rFonts w:asciiTheme="minorHAnsi" w:hAnsiTheme="minorHAnsi"/>
          <w:sz w:val="22"/>
          <w:szCs w:val="22"/>
        </w:rPr>
        <w:t>twelve</w:t>
      </w:r>
      <w:r w:rsidRPr="00AC782E">
        <w:rPr>
          <w:rFonts w:asciiTheme="minorHAnsi" w:hAnsiTheme="minorHAnsi"/>
          <w:sz w:val="22"/>
          <w:szCs w:val="22"/>
        </w:rPr>
        <w:t xml:space="preserve"> years ago. Thanks to multiple demonstrations throughout the country and promotion of the technology’s benefits, the practice has received recognition and is</w:t>
      </w:r>
      <w:r w:rsidR="003B05FD">
        <w:rPr>
          <w:rFonts w:asciiTheme="minorHAnsi" w:hAnsiTheme="minorHAnsi"/>
          <w:sz w:val="22"/>
          <w:szCs w:val="22"/>
        </w:rPr>
        <w:t xml:space="preserve"> now widely</w:t>
      </w:r>
      <w:r w:rsidRPr="00AC782E">
        <w:rPr>
          <w:rFonts w:asciiTheme="minorHAnsi" w:hAnsiTheme="minorHAnsi"/>
          <w:sz w:val="22"/>
          <w:szCs w:val="22"/>
        </w:rPr>
        <w:t xml:space="preserve"> applied </w:t>
      </w:r>
      <w:r w:rsidR="003B05FD">
        <w:rPr>
          <w:rFonts w:asciiTheme="minorHAnsi" w:hAnsiTheme="minorHAnsi"/>
          <w:sz w:val="22"/>
          <w:szCs w:val="22"/>
        </w:rPr>
        <w:t>by farmers across the country</w:t>
      </w:r>
      <w:r w:rsidRPr="00AC782E">
        <w:rPr>
          <w:rFonts w:asciiTheme="minorHAnsi" w:hAnsiTheme="minorHAnsi"/>
          <w:sz w:val="22"/>
          <w:szCs w:val="22"/>
        </w:rPr>
        <w:t xml:space="preserve">. </w:t>
      </w:r>
      <w:r w:rsidR="003B05FD">
        <w:rPr>
          <w:rFonts w:asciiTheme="minorHAnsi" w:hAnsiTheme="minorHAnsi"/>
          <w:sz w:val="22"/>
          <w:szCs w:val="22"/>
        </w:rPr>
        <w:t>T</w:t>
      </w:r>
      <w:r w:rsidRPr="00AC782E">
        <w:rPr>
          <w:rFonts w:asciiTheme="minorHAnsi" w:hAnsiTheme="minorHAnsi"/>
          <w:sz w:val="22"/>
          <w:szCs w:val="22"/>
        </w:rPr>
        <w:t xml:space="preserve">he Government adopted a programme for wide implementation of this technology throughout the country. </w:t>
      </w:r>
    </w:p>
    <w:p w14:paraId="5FA397B1" w14:textId="77777777" w:rsidR="00EF244E" w:rsidRDefault="000C1AC7" w:rsidP="00162FC5">
      <w:pPr>
        <w:numPr>
          <w:ilvl w:val="0"/>
          <w:numId w:val="18"/>
        </w:numPr>
        <w:spacing w:before="120"/>
        <w:jc w:val="both"/>
        <w:rPr>
          <w:rFonts w:asciiTheme="minorHAnsi" w:hAnsiTheme="minorHAnsi"/>
          <w:sz w:val="22"/>
          <w:szCs w:val="22"/>
        </w:rPr>
      </w:pPr>
      <w:r w:rsidRPr="00AC782E">
        <w:rPr>
          <w:rFonts w:asciiTheme="minorHAnsi" w:hAnsiTheme="minorHAnsi"/>
          <w:sz w:val="22"/>
          <w:szCs w:val="22"/>
        </w:rPr>
        <w:t xml:space="preserve">Rollout of </w:t>
      </w:r>
      <w:r w:rsidRPr="00AC782E">
        <w:rPr>
          <w:rFonts w:asciiTheme="minorHAnsi" w:hAnsiTheme="minorHAnsi"/>
          <w:i/>
          <w:sz w:val="22"/>
          <w:szCs w:val="22"/>
        </w:rPr>
        <w:t>biogas technology</w:t>
      </w:r>
      <w:r w:rsidRPr="00AC782E">
        <w:rPr>
          <w:rFonts w:asciiTheme="minorHAnsi" w:hAnsiTheme="minorHAnsi"/>
          <w:sz w:val="22"/>
          <w:szCs w:val="22"/>
        </w:rPr>
        <w:t xml:space="preserve"> for energy and organic fertilizer production for rural populations – the GEF SGP also has started pilot programs for demonstration of biogas plants in various </w:t>
      </w:r>
      <w:r w:rsidRPr="00AC782E">
        <w:rPr>
          <w:rFonts w:asciiTheme="minorHAnsi" w:hAnsiTheme="minorHAnsi"/>
          <w:sz w:val="22"/>
          <w:szCs w:val="22"/>
        </w:rPr>
        <w:lastRenderedPageBreak/>
        <w:t>provinces across the country. Based on these results, the relay has continued through Low Carbon Development Strategy Project (UNDP) contributing to adoption of a number of governmental resolutions and norms on national biogas development, and through the World Bank’s WB-GEF FSP project for promotion of alternative energy in agriculture enabling farmers to receive a loan for construction of a biogas plant on their farm.</w:t>
      </w:r>
    </w:p>
    <w:p w14:paraId="7E572508" w14:textId="7EF08C97" w:rsidR="000C1AC7" w:rsidRPr="00AC782E" w:rsidRDefault="00EF244E" w:rsidP="00162FC5">
      <w:pPr>
        <w:numPr>
          <w:ilvl w:val="0"/>
          <w:numId w:val="18"/>
        </w:numPr>
        <w:spacing w:before="120"/>
        <w:jc w:val="both"/>
        <w:rPr>
          <w:rFonts w:asciiTheme="minorHAnsi" w:hAnsiTheme="minorHAnsi"/>
          <w:sz w:val="22"/>
          <w:szCs w:val="22"/>
        </w:rPr>
      </w:pPr>
      <w:r>
        <w:rPr>
          <w:rFonts w:asciiTheme="minorHAnsi" w:hAnsiTheme="minorHAnsi"/>
          <w:sz w:val="22"/>
          <w:szCs w:val="22"/>
        </w:rPr>
        <w:t xml:space="preserve">One of the key interventions </w:t>
      </w:r>
      <w:r w:rsidR="00F918CA">
        <w:rPr>
          <w:rFonts w:asciiTheme="minorHAnsi" w:hAnsiTheme="minorHAnsi"/>
          <w:sz w:val="22"/>
          <w:szCs w:val="22"/>
        </w:rPr>
        <w:t>launched</w:t>
      </w:r>
      <w:r>
        <w:rPr>
          <w:rFonts w:asciiTheme="minorHAnsi" w:hAnsiTheme="minorHAnsi"/>
          <w:sz w:val="22"/>
          <w:szCs w:val="22"/>
        </w:rPr>
        <w:t xml:space="preserve"> </w:t>
      </w:r>
      <w:r w:rsidR="000E6887">
        <w:rPr>
          <w:rFonts w:asciiTheme="minorHAnsi" w:hAnsiTheme="minorHAnsi"/>
          <w:sz w:val="22"/>
          <w:szCs w:val="22"/>
        </w:rPr>
        <w:t xml:space="preserve">by the Programme </w:t>
      </w:r>
      <w:r>
        <w:rPr>
          <w:rFonts w:asciiTheme="minorHAnsi" w:hAnsiTheme="minorHAnsi"/>
          <w:sz w:val="22"/>
          <w:szCs w:val="22"/>
        </w:rPr>
        <w:t>in</w:t>
      </w:r>
      <w:r w:rsidR="000E6887">
        <w:rPr>
          <w:rFonts w:asciiTheme="minorHAnsi" w:hAnsiTheme="minorHAnsi"/>
          <w:sz w:val="22"/>
          <w:szCs w:val="22"/>
        </w:rPr>
        <w:t xml:space="preserve"> 2010, but was more prominently focused on in OP6 period</w:t>
      </w:r>
      <w:r w:rsidR="00F918CA">
        <w:rPr>
          <w:rFonts w:asciiTheme="minorHAnsi" w:hAnsiTheme="minorHAnsi"/>
          <w:sz w:val="22"/>
          <w:szCs w:val="22"/>
        </w:rPr>
        <w:t>,</w:t>
      </w:r>
      <w:r w:rsidR="000E6887">
        <w:rPr>
          <w:rFonts w:asciiTheme="minorHAnsi" w:hAnsiTheme="minorHAnsi"/>
          <w:sz w:val="22"/>
          <w:szCs w:val="22"/>
        </w:rPr>
        <w:t xml:space="preserve"> was conservation agriculture development in Uzbekistan. The Programme has partnered with FAO and paid special attention to promotion of sustainable agriculture land use practices. The numerous demonstrations and trainings across the country more and more frequently draw attention of farmers to </w:t>
      </w:r>
      <w:r w:rsidR="008E1BAB">
        <w:rPr>
          <w:rFonts w:asciiTheme="minorHAnsi" w:hAnsiTheme="minorHAnsi"/>
          <w:sz w:val="22"/>
          <w:szCs w:val="22"/>
        </w:rPr>
        <w:t xml:space="preserve">conservation agriculture approach. More than 3000 ha of land already experience benefits of no till practice and mulching. The expansion of the approach will </w:t>
      </w:r>
      <w:r w:rsidR="004F28FC">
        <w:rPr>
          <w:rFonts w:asciiTheme="minorHAnsi" w:hAnsiTheme="minorHAnsi"/>
          <w:sz w:val="22"/>
          <w:szCs w:val="22"/>
        </w:rPr>
        <w:t xml:space="preserve">be </w:t>
      </w:r>
      <w:r w:rsidR="008E1BAB">
        <w:rPr>
          <w:rFonts w:asciiTheme="minorHAnsi" w:hAnsiTheme="minorHAnsi"/>
          <w:sz w:val="22"/>
          <w:szCs w:val="22"/>
        </w:rPr>
        <w:t>retain</w:t>
      </w:r>
      <w:r w:rsidR="004F28FC">
        <w:rPr>
          <w:rFonts w:asciiTheme="minorHAnsi" w:hAnsiTheme="minorHAnsi"/>
          <w:sz w:val="22"/>
          <w:szCs w:val="22"/>
        </w:rPr>
        <w:t xml:space="preserve">ed by the Programme in OP7. </w:t>
      </w:r>
      <w:r w:rsidR="008E1BAB">
        <w:rPr>
          <w:rFonts w:asciiTheme="minorHAnsi" w:hAnsiTheme="minorHAnsi"/>
          <w:sz w:val="22"/>
          <w:szCs w:val="22"/>
        </w:rPr>
        <w:t xml:space="preserve">  </w:t>
      </w:r>
      <w:r w:rsidR="000C1AC7" w:rsidRPr="00AC782E">
        <w:rPr>
          <w:rFonts w:asciiTheme="minorHAnsi" w:hAnsiTheme="minorHAnsi"/>
          <w:sz w:val="22"/>
          <w:szCs w:val="22"/>
        </w:rPr>
        <w:t xml:space="preserve">         </w:t>
      </w:r>
    </w:p>
    <w:p w14:paraId="0AF3C004" w14:textId="77777777" w:rsidR="000C1AC7" w:rsidRDefault="000C1AC7" w:rsidP="002739B2">
      <w:pPr>
        <w:rPr>
          <w:rFonts w:asciiTheme="minorHAnsi" w:hAnsiTheme="minorHAnsi" w:cstheme="minorHAnsi"/>
          <w:sz w:val="22"/>
          <w:szCs w:val="22"/>
          <w:highlight w:val="yellow"/>
        </w:rPr>
      </w:pPr>
    </w:p>
    <w:p w14:paraId="27748E56" w14:textId="77777777" w:rsidR="00CC6581" w:rsidRPr="00487843" w:rsidRDefault="00CC6581" w:rsidP="00604985">
      <w:pPr>
        <w:rPr>
          <w:rFonts w:asciiTheme="minorHAnsi" w:hAnsiTheme="minorHAnsi" w:cstheme="minorHAnsi"/>
          <w:sz w:val="22"/>
          <w:szCs w:val="22"/>
        </w:rPr>
      </w:pPr>
    </w:p>
    <w:p w14:paraId="38EE1B4E" w14:textId="002A49BC" w:rsidR="00FA0B06" w:rsidRPr="00185D0F" w:rsidRDefault="008F2FCF" w:rsidP="00162FC5">
      <w:pPr>
        <w:pStyle w:val="ListParagraph"/>
        <w:numPr>
          <w:ilvl w:val="0"/>
          <w:numId w:val="13"/>
        </w:numPr>
        <w:rPr>
          <w:rFonts w:asciiTheme="minorHAnsi" w:hAnsiTheme="minorHAnsi" w:cstheme="minorHAnsi"/>
          <w:b/>
          <w:sz w:val="22"/>
          <w:szCs w:val="22"/>
        </w:rPr>
      </w:pPr>
      <w:r w:rsidRPr="00185D0F">
        <w:rPr>
          <w:rFonts w:asciiTheme="minorHAnsi" w:hAnsiTheme="minorHAnsi" w:cstheme="minorHAnsi"/>
          <w:b/>
          <w:sz w:val="22"/>
          <w:szCs w:val="22"/>
        </w:rPr>
        <w:t xml:space="preserve">COUNTRY PRIORITIES AND STRATEGIC ALIGNMENT </w:t>
      </w:r>
    </w:p>
    <w:p w14:paraId="219A50B6" w14:textId="77777777" w:rsidR="00604985" w:rsidRPr="00487843" w:rsidRDefault="00604985" w:rsidP="00604985">
      <w:pPr>
        <w:rPr>
          <w:rFonts w:asciiTheme="minorHAnsi" w:hAnsiTheme="minorHAnsi" w:cstheme="minorHAnsi"/>
          <w:sz w:val="22"/>
          <w:szCs w:val="22"/>
        </w:rPr>
      </w:pPr>
    </w:p>
    <w:p w14:paraId="12598F7C" w14:textId="1EEF5151" w:rsidR="008F2FCF" w:rsidRPr="00185D0F" w:rsidRDefault="00185D0F" w:rsidP="00162FC5">
      <w:pPr>
        <w:pStyle w:val="ListParagraph"/>
        <w:numPr>
          <w:ilvl w:val="1"/>
          <w:numId w:val="14"/>
        </w:numPr>
        <w:rPr>
          <w:rFonts w:asciiTheme="minorHAnsi" w:hAnsiTheme="minorHAnsi" w:cstheme="minorHAnsi"/>
          <w:b/>
          <w:sz w:val="22"/>
          <w:szCs w:val="22"/>
        </w:rPr>
      </w:pPr>
      <w:r>
        <w:rPr>
          <w:rFonts w:asciiTheme="minorHAnsi" w:hAnsiTheme="minorHAnsi" w:cstheme="minorHAnsi"/>
          <w:b/>
          <w:sz w:val="22"/>
          <w:szCs w:val="22"/>
        </w:rPr>
        <w:t xml:space="preserve"> </w:t>
      </w:r>
      <w:r w:rsidR="00A24C35" w:rsidRPr="00185D0F">
        <w:rPr>
          <w:rFonts w:asciiTheme="minorHAnsi" w:hAnsiTheme="minorHAnsi" w:cstheme="minorHAnsi"/>
          <w:b/>
          <w:sz w:val="22"/>
          <w:szCs w:val="22"/>
        </w:rPr>
        <w:t>Align</w:t>
      </w:r>
      <w:r w:rsidR="0028507C" w:rsidRPr="00185D0F">
        <w:rPr>
          <w:rFonts w:asciiTheme="minorHAnsi" w:hAnsiTheme="minorHAnsi" w:cstheme="minorHAnsi"/>
          <w:b/>
          <w:sz w:val="22"/>
          <w:szCs w:val="22"/>
        </w:rPr>
        <w:t xml:space="preserve">ment with </w:t>
      </w:r>
      <w:r w:rsidR="008F2FCF" w:rsidRPr="00185D0F">
        <w:rPr>
          <w:rFonts w:asciiTheme="minorHAnsi" w:hAnsiTheme="minorHAnsi" w:cstheme="minorHAnsi"/>
          <w:b/>
          <w:sz w:val="22"/>
          <w:szCs w:val="22"/>
        </w:rPr>
        <w:t>N</w:t>
      </w:r>
      <w:r w:rsidR="0028507C" w:rsidRPr="00185D0F">
        <w:rPr>
          <w:rFonts w:asciiTheme="minorHAnsi" w:hAnsiTheme="minorHAnsi" w:cstheme="minorHAnsi"/>
          <w:b/>
          <w:sz w:val="22"/>
          <w:szCs w:val="22"/>
        </w:rPr>
        <w:t xml:space="preserve">ational </w:t>
      </w:r>
      <w:r w:rsidR="008F2FCF" w:rsidRPr="00185D0F">
        <w:rPr>
          <w:rFonts w:asciiTheme="minorHAnsi" w:hAnsiTheme="minorHAnsi" w:cstheme="minorHAnsi"/>
          <w:b/>
          <w:sz w:val="22"/>
          <w:szCs w:val="22"/>
        </w:rPr>
        <w:t>P</w:t>
      </w:r>
      <w:r w:rsidR="0028507C" w:rsidRPr="00185D0F">
        <w:rPr>
          <w:rFonts w:asciiTheme="minorHAnsi" w:hAnsiTheme="minorHAnsi" w:cstheme="minorHAnsi"/>
          <w:b/>
          <w:sz w:val="22"/>
          <w:szCs w:val="22"/>
        </w:rPr>
        <w:t>rioritie</w:t>
      </w:r>
      <w:r>
        <w:rPr>
          <w:rFonts w:asciiTheme="minorHAnsi" w:hAnsiTheme="minorHAnsi" w:cstheme="minorHAnsi"/>
          <w:b/>
          <w:sz w:val="22"/>
          <w:szCs w:val="22"/>
        </w:rPr>
        <w:t>s</w:t>
      </w:r>
    </w:p>
    <w:p w14:paraId="5F1859F0" w14:textId="4A543628" w:rsidR="00267DBC" w:rsidRPr="00267DBC" w:rsidRDefault="00267DBC" w:rsidP="00267DBC">
      <w:pPr>
        <w:spacing w:before="120"/>
        <w:ind w:left="426"/>
        <w:jc w:val="both"/>
        <w:rPr>
          <w:rFonts w:asciiTheme="minorHAnsi" w:hAnsiTheme="minorHAnsi"/>
          <w:sz w:val="20"/>
          <w:szCs w:val="20"/>
        </w:rPr>
      </w:pPr>
      <w:r w:rsidRPr="00267DBC">
        <w:rPr>
          <w:rFonts w:asciiTheme="minorHAnsi" w:hAnsiTheme="minorHAnsi"/>
          <w:sz w:val="20"/>
          <w:szCs w:val="20"/>
        </w:rPr>
        <w:t xml:space="preserve">Uzbekistan is a signatory to many international environmental conventions and agreements. Those directly related to GEF focal areas are listed in Table 1 below. </w:t>
      </w:r>
    </w:p>
    <w:p w14:paraId="305926BE" w14:textId="77777777" w:rsidR="008B5AD2" w:rsidRPr="00487843" w:rsidRDefault="008B5AD2" w:rsidP="0036574A">
      <w:pPr>
        <w:rPr>
          <w:rFonts w:asciiTheme="minorHAnsi" w:hAnsiTheme="minorHAnsi" w:cstheme="minorHAnsi"/>
          <w:sz w:val="22"/>
          <w:szCs w:val="22"/>
        </w:rPr>
      </w:pPr>
    </w:p>
    <w:p w14:paraId="6730073C" w14:textId="77777777" w:rsidR="008F46E1" w:rsidRPr="00487843" w:rsidRDefault="00A24C35" w:rsidP="00604985">
      <w:pPr>
        <w:jc w:val="center"/>
        <w:rPr>
          <w:rFonts w:asciiTheme="minorHAnsi" w:hAnsiTheme="minorHAnsi" w:cstheme="minorHAnsi"/>
          <w:sz w:val="22"/>
          <w:szCs w:val="22"/>
        </w:rPr>
      </w:pPr>
      <w:r w:rsidRPr="00487843">
        <w:rPr>
          <w:rFonts w:asciiTheme="minorHAnsi" w:hAnsiTheme="minorHAnsi" w:cstheme="minorHAnsi"/>
          <w:sz w:val="22"/>
          <w:szCs w:val="22"/>
        </w:rPr>
        <w:t>Table 1.  List of relevant conventions and national/regional plans or programmes</w:t>
      </w:r>
    </w:p>
    <w:p w14:paraId="3DDA5B68" w14:textId="77777777" w:rsidR="0028507C" w:rsidRPr="00487843" w:rsidRDefault="0028507C" w:rsidP="00604985">
      <w:pPr>
        <w:jc w:val="center"/>
        <w:rPr>
          <w:rFonts w:asciiTheme="minorHAnsi" w:hAnsiTheme="minorHAnsi" w:cstheme="minorHAnsi"/>
          <w:sz w:val="22"/>
          <w:szCs w:val="22"/>
        </w:rPr>
      </w:pPr>
    </w:p>
    <w:tbl>
      <w:tblPr>
        <w:tblStyle w:val="TableGrid"/>
        <w:tblW w:w="9180" w:type="dxa"/>
        <w:tblInd w:w="288" w:type="dxa"/>
        <w:tblLook w:val="04A0" w:firstRow="1" w:lastRow="0" w:firstColumn="1" w:lastColumn="0" w:noHBand="0" w:noVBand="1"/>
      </w:tblPr>
      <w:tblGrid>
        <w:gridCol w:w="5737"/>
        <w:gridCol w:w="3443"/>
      </w:tblGrid>
      <w:tr w:rsidR="0037293B" w:rsidRPr="00487843" w14:paraId="231855EE" w14:textId="77777777" w:rsidTr="00350889">
        <w:trPr>
          <w:trHeight w:val="395"/>
        </w:trPr>
        <w:tc>
          <w:tcPr>
            <w:tcW w:w="5737" w:type="dxa"/>
            <w:shd w:val="clear" w:color="auto" w:fill="F2F2F2" w:themeFill="background1" w:themeFillShade="F2"/>
            <w:vAlign w:val="center"/>
          </w:tcPr>
          <w:p w14:paraId="66B30CC9" w14:textId="00B1985B" w:rsidR="0037293B" w:rsidRPr="006B020B" w:rsidRDefault="0037293B" w:rsidP="00382E16">
            <w:pPr>
              <w:jc w:val="center"/>
              <w:rPr>
                <w:rFonts w:asciiTheme="minorHAnsi" w:hAnsiTheme="minorHAnsi" w:cstheme="minorHAnsi"/>
                <w:b/>
                <w:sz w:val="20"/>
                <w:szCs w:val="20"/>
              </w:rPr>
            </w:pPr>
            <w:r w:rsidRPr="006B020B">
              <w:rPr>
                <w:rFonts w:asciiTheme="minorHAnsi" w:hAnsiTheme="minorHAnsi" w:cstheme="minorHAnsi"/>
                <w:b/>
                <w:sz w:val="20"/>
                <w:szCs w:val="20"/>
              </w:rPr>
              <w:t xml:space="preserve"> Conventions </w:t>
            </w:r>
            <w:r w:rsidR="00382E16" w:rsidRPr="006B020B">
              <w:rPr>
                <w:rFonts w:asciiTheme="minorHAnsi" w:hAnsiTheme="minorHAnsi" w:cstheme="minorHAnsi"/>
                <w:b/>
                <w:sz w:val="20"/>
                <w:szCs w:val="20"/>
              </w:rPr>
              <w:t>+</w:t>
            </w:r>
            <w:r w:rsidR="00A24C35" w:rsidRPr="006B020B">
              <w:rPr>
                <w:rFonts w:asciiTheme="minorHAnsi" w:hAnsiTheme="minorHAnsi" w:cstheme="minorHAnsi"/>
                <w:b/>
                <w:sz w:val="20"/>
                <w:szCs w:val="20"/>
              </w:rPr>
              <w:t xml:space="preserve"> national planning frameworks</w:t>
            </w:r>
          </w:p>
        </w:tc>
        <w:tc>
          <w:tcPr>
            <w:tcW w:w="3443" w:type="dxa"/>
            <w:shd w:val="clear" w:color="auto" w:fill="F2F2F2" w:themeFill="background1" w:themeFillShade="F2"/>
            <w:vAlign w:val="center"/>
          </w:tcPr>
          <w:p w14:paraId="7DFE6291" w14:textId="77777777" w:rsidR="0037293B" w:rsidRPr="006B020B" w:rsidRDefault="00A24C35" w:rsidP="0037293B">
            <w:pPr>
              <w:jc w:val="center"/>
              <w:rPr>
                <w:rFonts w:asciiTheme="minorHAnsi" w:hAnsiTheme="minorHAnsi" w:cstheme="minorHAnsi"/>
                <w:b/>
                <w:sz w:val="20"/>
                <w:szCs w:val="20"/>
                <w:highlight w:val="yellow"/>
              </w:rPr>
            </w:pPr>
            <w:r w:rsidRPr="00E95B82">
              <w:rPr>
                <w:rFonts w:asciiTheme="minorHAnsi" w:hAnsiTheme="minorHAnsi" w:cstheme="minorHAnsi"/>
                <w:b/>
                <w:sz w:val="20"/>
                <w:szCs w:val="20"/>
              </w:rPr>
              <w:t>Date of ratification / completion</w:t>
            </w:r>
          </w:p>
        </w:tc>
      </w:tr>
      <w:tr w:rsidR="00CD1150" w:rsidRPr="00487843" w14:paraId="553B116A" w14:textId="77777777" w:rsidTr="00350889">
        <w:trPr>
          <w:trHeight w:val="278"/>
        </w:trPr>
        <w:tc>
          <w:tcPr>
            <w:tcW w:w="5737" w:type="dxa"/>
            <w:vAlign w:val="center"/>
          </w:tcPr>
          <w:p w14:paraId="3F5255B5" w14:textId="0DC5704C" w:rsidR="00CD1150" w:rsidRPr="006B020B" w:rsidRDefault="00CD1150" w:rsidP="00382E16">
            <w:pPr>
              <w:rPr>
                <w:rFonts w:asciiTheme="minorHAnsi" w:hAnsiTheme="minorHAnsi" w:cstheme="minorHAnsi"/>
                <w:sz w:val="20"/>
                <w:szCs w:val="20"/>
              </w:rPr>
            </w:pPr>
            <w:r w:rsidRPr="006B020B">
              <w:rPr>
                <w:rFonts w:asciiTheme="minorHAnsi" w:hAnsiTheme="minorHAnsi" w:cstheme="minorHAnsi"/>
                <w:sz w:val="20"/>
                <w:szCs w:val="20"/>
                <w:lang w:val="en-GB"/>
              </w:rPr>
              <w:t>GEF-7 National Dialogues</w:t>
            </w:r>
          </w:p>
        </w:tc>
        <w:tc>
          <w:tcPr>
            <w:tcW w:w="3443" w:type="dxa"/>
            <w:vAlign w:val="center"/>
          </w:tcPr>
          <w:p w14:paraId="54AEE95A" w14:textId="21D112CC" w:rsidR="00CD1150" w:rsidRPr="001A0547" w:rsidRDefault="00F26E31" w:rsidP="00382E16">
            <w:pPr>
              <w:jc w:val="center"/>
              <w:rPr>
                <w:rFonts w:asciiTheme="minorHAnsi" w:hAnsiTheme="minorHAnsi" w:cstheme="minorHAnsi"/>
                <w:sz w:val="20"/>
                <w:szCs w:val="20"/>
              </w:rPr>
            </w:pPr>
            <w:r>
              <w:rPr>
                <w:rFonts w:asciiTheme="minorHAnsi" w:hAnsiTheme="minorHAnsi" w:cstheme="minorHAnsi"/>
                <w:sz w:val="20"/>
                <w:szCs w:val="20"/>
              </w:rPr>
              <w:t>26-29 September 2017</w:t>
            </w:r>
          </w:p>
        </w:tc>
      </w:tr>
      <w:tr w:rsidR="00DF2023" w:rsidRPr="00487843" w14:paraId="25DC78BA" w14:textId="77777777" w:rsidTr="00350889">
        <w:trPr>
          <w:trHeight w:val="278"/>
        </w:trPr>
        <w:tc>
          <w:tcPr>
            <w:tcW w:w="5737" w:type="dxa"/>
            <w:vAlign w:val="center"/>
          </w:tcPr>
          <w:p w14:paraId="77A54BAC" w14:textId="1F82C64D" w:rsidR="00DF2023" w:rsidRPr="006B020B" w:rsidRDefault="00DF2023" w:rsidP="00DF2023">
            <w:pPr>
              <w:rPr>
                <w:rFonts w:asciiTheme="minorHAnsi" w:hAnsiTheme="minorHAnsi" w:cstheme="minorHAnsi"/>
                <w:sz w:val="20"/>
                <w:szCs w:val="20"/>
              </w:rPr>
            </w:pPr>
            <w:r w:rsidRPr="006B020B">
              <w:rPr>
                <w:rFonts w:asciiTheme="minorHAnsi" w:hAnsiTheme="minorHAnsi" w:cstheme="minorHAnsi"/>
                <w:sz w:val="20"/>
                <w:szCs w:val="20"/>
              </w:rPr>
              <w:t xml:space="preserve">Convention on Biological Diversity (CBD) </w:t>
            </w:r>
          </w:p>
        </w:tc>
        <w:tc>
          <w:tcPr>
            <w:tcW w:w="3443" w:type="dxa"/>
            <w:vAlign w:val="center"/>
          </w:tcPr>
          <w:p w14:paraId="1B54F8E0" w14:textId="385E5D01" w:rsidR="00DF2023" w:rsidRPr="001A0547" w:rsidRDefault="00DF2023" w:rsidP="00DF2023">
            <w:pPr>
              <w:jc w:val="center"/>
              <w:rPr>
                <w:rFonts w:asciiTheme="minorHAnsi" w:hAnsiTheme="minorHAnsi" w:cstheme="minorHAnsi"/>
                <w:sz w:val="20"/>
                <w:szCs w:val="20"/>
              </w:rPr>
            </w:pPr>
            <w:r w:rsidRPr="001A0547">
              <w:rPr>
                <w:rFonts w:asciiTheme="minorHAnsi" w:hAnsiTheme="minorHAnsi"/>
                <w:sz w:val="20"/>
                <w:szCs w:val="20"/>
              </w:rPr>
              <w:t>17 October 1995</w:t>
            </w:r>
          </w:p>
        </w:tc>
      </w:tr>
      <w:tr w:rsidR="00DF2023" w:rsidRPr="00487843" w14:paraId="4697E749" w14:textId="77777777" w:rsidTr="00350889">
        <w:trPr>
          <w:trHeight w:val="260"/>
        </w:trPr>
        <w:tc>
          <w:tcPr>
            <w:tcW w:w="5737" w:type="dxa"/>
            <w:vAlign w:val="center"/>
          </w:tcPr>
          <w:p w14:paraId="161038C3" w14:textId="77777777" w:rsidR="00DF2023" w:rsidRPr="006B020B" w:rsidRDefault="00DF2023" w:rsidP="00DF2023">
            <w:pPr>
              <w:rPr>
                <w:rFonts w:asciiTheme="minorHAnsi" w:hAnsiTheme="minorHAnsi" w:cstheme="minorHAnsi"/>
                <w:sz w:val="20"/>
                <w:szCs w:val="20"/>
              </w:rPr>
            </w:pPr>
            <w:r w:rsidRPr="006B020B">
              <w:rPr>
                <w:rFonts w:asciiTheme="minorHAnsi" w:hAnsiTheme="minorHAnsi" w:cstheme="minorHAnsi"/>
                <w:sz w:val="20"/>
                <w:szCs w:val="20"/>
              </w:rPr>
              <w:t>CBD National Biodiversity Strategy and Action Plan (NBSAP)</w:t>
            </w:r>
          </w:p>
        </w:tc>
        <w:tc>
          <w:tcPr>
            <w:tcW w:w="3443" w:type="dxa"/>
            <w:vAlign w:val="center"/>
          </w:tcPr>
          <w:p w14:paraId="075E455E" w14:textId="0448BA68" w:rsidR="00DF2023" w:rsidRPr="001A0547" w:rsidRDefault="0031057A" w:rsidP="0031057A">
            <w:pPr>
              <w:jc w:val="center"/>
              <w:rPr>
                <w:rFonts w:asciiTheme="minorHAnsi" w:hAnsiTheme="minorHAnsi" w:cstheme="minorHAnsi"/>
                <w:sz w:val="20"/>
                <w:szCs w:val="20"/>
              </w:rPr>
            </w:pPr>
            <w:r>
              <w:rPr>
                <w:rFonts w:asciiTheme="minorHAnsi" w:hAnsiTheme="minorHAnsi"/>
                <w:sz w:val="20"/>
                <w:szCs w:val="20"/>
              </w:rPr>
              <w:t>11</w:t>
            </w:r>
            <w:r w:rsidR="00DF2023" w:rsidRPr="001A0547">
              <w:rPr>
                <w:rFonts w:asciiTheme="minorHAnsi" w:hAnsiTheme="minorHAnsi"/>
                <w:sz w:val="20"/>
                <w:szCs w:val="20"/>
              </w:rPr>
              <w:t xml:space="preserve"> </w:t>
            </w:r>
            <w:r>
              <w:rPr>
                <w:rFonts w:asciiTheme="minorHAnsi" w:hAnsiTheme="minorHAnsi"/>
                <w:sz w:val="20"/>
                <w:szCs w:val="20"/>
              </w:rPr>
              <w:t>June 2019</w:t>
            </w:r>
          </w:p>
        </w:tc>
      </w:tr>
      <w:tr w:rsidR="00DF2023" w:rsidRPr="00487843" w14:paraId="393272FE" w14:textId="77777777" w:rsidTr="00350889">
        <w:trPr>
          <w:trHeight w:val="269"/>
        </w:trPr>
        <w:tc>
          <w:tcPr>
            <w:tcW w:w="5737" w:type="dxa"/>
            <w:vAlign w:val="center"/>
          </w:tcPr>
          <w:p w14:paraId="4C90C7F1" w14:textId="77777777" w:rsidR="00DF2023" w:rsidRPr="006B020B" w:rsidRDefault="00DF2023" w:rsidP="00DF2023">
            <w:pPr>
              <w:rPr>
                <w:rFonts w:asciiTheme="minorHAnsi" w:hAnsiTheme="minorHAnsi" w:cstheme="minorHAnsi"/>
                <w:sz w:val="20"/>
                <w:szCs w:val="20"/>
              </w:rPr>
            </w:pPr>
            <w:r w:rsidRPr="006B020B">
              <w:rPr>
                <w:rFonts w:asciiTheme="minorHAnsi" w:hAnsiTheme="minorHAnsi" w:cstheme="minorHAnsi"/>
                <w:sz w:val="20"/>
                <w:szCs w:val="20"/>
              </w:rPr>
              <w:t>Nagoya Protocol on Access and Benefit-Sharing (ABS)</w:t>
            </w:r>
          </w:p>
        </w:tc>
        <w:tc>
          <w:tcPr>
            <w:tcW w:w="3443" w:type="dxa"/>
            <w:vAlign w:val="center"/>
          </w:tcPr>
          <w:p w14:paraId="69533C05" w14:textId="2926A8C0" w:rsidR="00DF2023" w:rsidRPr="001A0547" w:rsidRDefault="00DF2023" w:rsidP="00DF2023">
            <w:pPr>
              <w:jc w:val="center"/>
              <w:rPr>
                <w:rFonts w:asciiTheme="minorHAnsi" w:hAnsiTheme="minorHAnsi" w:cstheme="minorHAnsi"/>
                <w:sz w:val="20"/>
                <w:szCs w:val="20"/>
              </w:rPr>
            </w:pPr>
            <w:r w:rsidRPr="001A0547">
              <w:rPr>
                <w:rFonts w:asciiTheme="minorHAnsi" w:hAnsiTheme="minorHAnsi"/>
                <w:sz w:val="20"/>
                <w:szCs w:val="20"/>
              </w:rPr>
              <w:t>Not adopted</w:t>
            </w:r>
          </w:p>
        </w:tc>
      </w:tr>
      <w:tr w:rsidR="00350889" w:rsidRPr="00350889" w14:paraId="687FF161" w14:textId="77777777" w:rsidTr="00350889">
        <w:trPr>
          <w:trHeight w:val="440"/>
        </w:trPr>
        <w:tc>
          <w:tcPr>
            <w:tcW w:w="5737" w:type="dxa"/>
          </w:tcPr>
          <w:p w14:paraId="7FFCBCE8" w14:textId="77777777" w:rsidR="00350889" w:rsidRPr="00350889" w:rsidRDefault="00350889" w:rsidP="00613BE4">
            <w:pPr>
              <w:rPr>
                <w:rFonts w:asciiTheme="minorHAnsi" w:hAnsiTheme="minorHAnsi"/>
                <w:sz w:val="20"/>
                <w:szCs w:val="20"/>
              </w:rPr>
            </w:pPr>
            <w:r w:rsidRPr="00350889">
              <w:rPr>
                <w:rFonts w:asciiTheme="minorHAnsi" w:hAnsiTheme="minorHAnsi"/>
                <w:sz w:val="20"/>
                <w:szCs w:val="20"/>
              </w:rPr>
              <w:t>UN Convention on International Trade of Endangered Species (CITES)</w:t>
            </w:r>
          </w:p>
        </w:tc>
        <w:tc>
          <w:tcPr>
            <w:tcW w:w="3443" w:type="dxa"/>
          </w:tcPr>
          <w:p w14:paraId="1DE80120" w14:textId="77777777" w:rsidR="00350889" w:rsidRPr="00350889" w:rsidRDefault="00350889" w:rsidP="00613BE4">
            <w:pPr>
              <w:jc w:val="center"/>
              <w:rPr>
                <w:rFonts w:asciiTheme="minorHAnsi" w:hAnsiTheme="minorHAnsi"/>
                <w:sz w:val="20"/>
                <w:szCs w:val="20"/>
              </w:rPr>
            </w:pPr>
            <w:r w:rsidRPr="00350889">
              <w:rPr>
                <w:rFonts w:asciiTheme="minorHAnsi" w:hAnsiTheme="minorHAnsi"/>
                <w:sz w:val="20"/>
                <w:szCs w:val="20"/>
              </w:rPr>
              <w:t>8 October 1995</w:t>
            </w:r>
          </w:p>
        </w:tc>
      </w:tr>
      <w:tr w:rsidR="00350889" w:rsidRPr="00350889" w14:paraId="0EB7D1B2" w14:textId="77777777" w:rsidTr="00350889">
        <w:trPr>
          <w:trHeight w:val="440"/>
        </w:trPr>
        <w:tc>
          <w:tcPr>
            <w:tcW w:w="5737" w:type="dxa"/>
          </w:tcPr>
          <w:p w14:paraId="0F5BFE64" w14:textId="77777777" w:rsidR="00350889" w:rsidRPr="00350889" w:rsidRDefault="00350889" w:rsidP="00613BE4">
            <w:pPr>
              <w:rPr>
                <w:rFonts w:asciiTheme="minorHAnsi" w:hAnsiTheme="minorHAnsi"/>
                <w:sz w:val="20"/>
                <w:szCs w:val="20"/>
              </w:rPr>
            </w:pPr>
            <w:r w:rsidRPr="00350889">
              <w:rPr>
                <w:rFonts w:asciiTheme="minorHAnsi" w:hAnsiTheme="minorHAnsi"/>
                <w:sz w:val="20"/>
                <w:szCs w:val="20"/>
              </w:rPr>
              <w:t>UN Convention on Conservation of Migratory Species (The Bonn Convention)</w:t>
            </w:r>
          </w:p>
        </w:tc>
        <w:tc>
          <w:tcPr>
            <w:tcW w:w="3443" w:type="dxa"/>
          </w:tcPr>
          <w:p w14:paraId="573B083C" w14:textId="77777777" w:rsidR="00350889" w:rsidRPr="00350889" w:rsidRDefault="00350889" w:rsidP="00613BE4">
            <w:pPr>
              <w:jc w:val="center"/>
              <w:rPr>
                <w:rFonts w:asciiTheme="minorHAnsi" w:hAnsiTheme="minorHAnsi"/>
                <w:sz w:val="20"/>
                <w:szCs w:val="20"/>
              </w:rPr>
            </w:pPr>
            <w:r w:rsidRPr="00350889">
              <w:rPr>
                <w:rFonts w:asciiTheme="minorHAnsi" w:hAnsiTheme="minorHAnsi"/>
                <w:sz w:val="20"/>
                <w:szCs w:val="20"/>
              </w:rPr>
              <w:t>1 May 1998</w:t>
            </w:r>
          </w:p>
        </w:tc>
      </w:tr>
      <w:tr w:rsidR="00350889" w:rsidRPr="00350889" w14:paraId="5FABD2A6" w14:textId="77777777" w:rsidTr="00350889">
        <w:trPr>
          <w:trHeight w:val="440"/>
        </w:trPr>
        <w:tc>
          <w:tcPr>
            <w:tcW w:w="5737" w:type="dxa"/>
          </w:tcPr>
          <w:p w14:paraId="3CF462B8" w14:textId="77777777" w:rsidR="00350889" w:rsidRPr="00350889" w:rsidRDefault="00350889" w:rsidP="00613BE4">
            <w:pPr>
              <w:rPr>
                <w:rFonts w:asciiTheme="minorHAnsi" w:hAnsiTheme="minorHAnsi"/>
                <w:sz w:val="20"/>
                <w:szCs w:val="20"/>
              </w:rPr>
            </w:pPr>
            <w:r w:rsidRPr="00350889">
              <w:rPr>
                <w:rFonts w:asciiTheme="minorHAnsi" w:hAnsiTheme="minorHAnsi"/>
                <w:sz w:val="20"/>
                <w:szCs w:val="20"/>
              </w:rPr>
              <w:t xml:space="preserve">UN Convention on </w:t>
            </w:r>
            <w:r w:rsidRPr="00350889">
              <w:rPr>
                <w:rFonts w:asciiTheme="minorHAnsi" w:hAnsiTheme="minorHAnsi"/>
                <w:bCs/>
                <w:color w:val="252525"/>
                <w:sz w:val="20"/>
                <w:szCs w:val="20"/>
                <w:shd w:val="clear" w:color="auto" w:fill="FFFFFF"/>
              </w:rPr>
              <w:t>Convention on Wetlands of International Importance, especially as Waterfowl Habitat</w:t>
            </w:r>
            <w:r w:rsidRPr="00350889">
              <w:rPr>
                <w:rFonts w:asciiTheme="minorHAnsi" w:hAnsiTheme="minorHAnsi"/>
                <w:sz w:val="20"/>
                <w:szCs w:val="20"/>
              </w:rPr>
              <w:t xml:space="preserve"> (RAMSAR Convention)</w:t>
            </w:r>
          </w:p>
        </w:tc>
        <w:tc>
          <w:tcPr>
            <w:tcW w:w="3443" w:type="dxa"/>
          </w:tcPr>
          <w:p w14:paraId="067C0A82" w14:textId="77777777" w:rsidR="00350889" w:rsidRPr="00350889" w:rsidRDefault="00350889" w:rsidP="00613BE4">
            <w:pPr>
              <w:jc w:val="center"/>
              <w:rPr>
                <w:rFonts w:asciiTheme="minorHAnsi" w:hAnsiTheme="minorHAnsi"/>
                <w:sz w:val="20"/>
                <w:szCs w:val="20"/>
              </w:rPr>
            </w:pPr>
            <w:r w:rsidRPr="00350889">
              <w:rPr>
                <w:rFonts w:asciiTheme="minorHAnsi" w:hAnsiTheme="minorHAnsi"/>
                <w:sz w:val="20"/>
                <w:szCs w:val="20"/>
              </w:rPr>
              <w:t>30 August 2001</w:t>
            </w:r>
          </w:p>
        </w:tc>
      </w:tr>
      <w:tr w:rsidR="00DF2023" w:rsidRPr="00487843" w14:paraId="481C3BF9" w14:textId="77777777" w:rsidTr="00350889">
        <w:trPr>
          <w:trHeight w:val="251"/>
        </w:trPr>
        <w:tc>
          <w:tcPr>
            <w:tcW w:w="5737" w:type="dxa"/>
            <w:vAlign w:val="center"/>
          </w:tcPr>
          <w:p w14:paraId="5F7258AE" w14:textId="77777777" w:rsidR="00DF2023" w:rsidRPr="006B020B" w:rsidRDefault="00DF2023" w:rsidP="00DF2023">
            <w:pPr>
              <w:rPr>
                <w:rFonts w:asciiTheme="minorHAnsi" w:hAnsiTheme="minorHAnsi" w:cstheme="minorHAnsi"/>
                <w:sz w:val="20"/>
                <w:szCs w:val="20"/>
                <w:lang w:val="fr-FR"/>
              </w:rPr>
            </w:pPr>
            <w:r w:rsidRPr="006B020B">
              <w:rPr>
                <w:rFonts w:asciiTheme="minorHAnsi" w:hAnsiTheme="minorHAnsi" w:cstheme="minorHAnsi"/>
                <w:sz w:val="20"/>
                <w:szCs w:val="20"/>
                <w:lang w:val="fr-FR"/>
              </w:rPr>
              <w:t>UN Framework Convention on Climate Change (UNFCCC)</w:t>
            </w:r>
          </w:p>
        </w:tc>
        <w:tc>
          <w:tcPr>
            <w:tcW w:w="3443" w:type="dxa"/>
            <w:vAlign w:val="center"/>
          </w:tcPr>
          <w:p w14:paraId="40C10652" w14:textId="4B2495D5" w:rsidR="00DF2023" w:rsidRPr="001A0547" w:rsidRDefault="00DF2023" w:rsidP="00DF2023">
            <w:pPr>
              <w:jc w:val="center"/>
              <w:rPr>
                <w:rFonts w:asciiTheme="minorHAnsi" w:hAnsiTheme="minorHAnsi" w:cstheme="minorHAnsi"/>
                <w:sz w:val="20"/>
                <w:szCs w:val="20"/>
                <w:lang w:val="fr-FR"/>
              </w:rPr>
            </w:pPr>
            <w:r w:rsidRPr="001A0547">
              <w:rPr>
                <w:rFonts w:asciiTheme="minorHAnsi" w:hAnsiTheme="minorHAnsi"/>
                <w:sz w:val="20"/>
                <w:szCs w:val="20"/>
              </w:rPr>
              <w:t>20 June 1993</w:t>
            </w:r>
          </w:p>
        </w:tc>
      </w:tr>
      <w:tr w:rsidR="00DF2023" w:rsidRPr="00487843" w14:paraId="790D1124" w14:textId="77777777" w:rsidTr="00350889">
        <w:trPr>
          <w:trHeight w:val="359"/>
        </w:trPr>
        <w:tc>
          <w:tcPr>
            <w:tcW w:w="5737" w:type="dxa"/>
            <w:vAlign w:val="center"/>
          </w:tcPr>
          <w:p w14:paraId="7E35A488" w14:textId="77777777" w:rsidR="00DF2023" w:rsidRPr="006B020B" w:rsidRDefault="00DF2023" w:rsidP="00DF2023">
            <w:pPr>
              <w:rPr>
                <w:rFonts w:asciiTheme="minorHAnsi" w:hAnsiTheme="minorHAnsi" w:cstheme="minorHAnsi"/>
                <w:sz w:val="20"/>
                <w:szCs w:val="20"/>
              </w:rPr>
            </w:pPr>
            <w:r w:rsidRPr="006B020B">
              <w:rPr>
                <w:rFonts w:asciiTheme="minorHAnsi" w:hAnsiTheme="minorHAnsi" w:cstheme="minorHAnsi"/>
                <w:sz w:val="20"/>
                <w:szCs w:val="20"/>
              </w:rPr>
              <w:t>UNFCCC National Communications (1</w:t>
            </w:r>
            <w:r w:rsidRPr="006B020B">
              <w:rPr>
                <w:rFonts w:asciiTheme="minorHAnsi" w:hAnsiTheme="minorHAnsi" w:cstheme="minorHAnsi"/>
                <w:sz w:val="20"/>
                <w:szCs w:val="20"/>
                <w:vertAlign w:val="superscript"/>
              </w:rPr>
              <w:t>st</w:t>
            </w:r>
            <w:r w:rsidRPr="006B020B">
              <w:rPr>
                <w:rFonts w:asciiTheme="minorHAnsi" w:hAnsiTheme="minorHAnsi" w:cstheme="minorHAnsi"/>
                <w:sz w:val="20"/>
                <w:szCs w:val="20"/>
              </w:rPr>
              <w:t>, 2</w:t>
            </w:r>
            <w:r w:rsidRPr="006B020B">
              <w:rPr>
                <w:rFonts w:asciiTheme="minorHAnsi" w:hAnsiTheme="minorHAnsi" w:cstheme="minorHAnsi"/>
                <w:sz w:val="20"/>
                <w:szCs w:val="20"/>
                <w:vertAlign w:val="superscript"/>
              </w:rPr>
              <w:t>nd</w:t>
            </w:r>
            <w:r w:rsidRPr="006B020B">
              <w:rPr>
                <w:rFonts w:asciiTheme="minorHAnsi" w:hAnsiTheme="minorHAnsi" w:cstheme="minorHAnsi"/>
                <w:sz w:val="20"/>
                <w:szCs w:val="20"/>
              </w:rPr>
              <w:t>, 3</w:t>
            </w:r>
            <w:r w:rsidRPr="006B020B">
              <w:rPr>
                <w:rFonts w:asciiTheme="minorHAnsi" w:hAnsiTheme="minorHAnsi" w:cstheme="minorHAnsi"/>
                <w:sz w:val="20"/>
                <w:szCs w:val="20"/>
                <w:vertAlign w:val="superscript"/>
              </w:rPr>
              <w:t>rd</w:t>
            </w:r>
            <w:r w:rsidRPr="006B020B">
              <w:rPr>
                <w:rFonts w:asciiTheme="minorHAnsi" w:hAnsiTheme="minorHAnsi" w:cstheme="minorHAnsi"/>
                <w:sz w:val="20"/>
                <w:szCs w:val="20"/>
              </w:rPr>
              <w:t>)</w:t>
            </w:r>
          </w:p>
        </w:tc>
        <w:tc>
          <w:tcPr>
            <w:tcW w:w="3443" w:type="dxa"/>
            <w:vAlign w:val="center"/>
          </w:tcPr>
          <w:p w14:paraId="6AF5F6E1" w14:textId="10A757BD" w:rsidR="00DF2023" w:rsidRPr="001A0547" w:rsidRDefault="00DF2023" w:rsidP="00424DEC">
            <w:pPr>
              <w:jc w:val="center"/>
              <w:rPr>
                <w:rFonts w:asciiTheme="minorHAnsi" w:hAnsiTheme="minorHAnsi" w:cstheme="minorHAnsi"/>
                <w:sz w:val="20"/>
                <w:szCs w:val="20"/>
              </w:rPr>
            </w:pPr>
            <w:r w:rsidRPr="001A0547">
              <w:rPr>
                <w:rFonts w:asciiTheme="minorHAnsi" w:hAnsiTheme="minorHAnsi"/>
                <w:sz w:val="20"/>
                <w:szCs w:val="20"/>
              </w:rPr>
              <w:t xml:space="preserve">22 October 1999, 3 December 2008, </w:t>
            </w:r>
            <w:r w:rsidR="00424DEC">
              <w:rPr>
                <w:rFonts w:asciiTheme="minorHAnsi" w:hAnsiTheme="minorHAnsi"/>
                <w:sz w:val="20"/>
                <w:szCs w:val="20"/>
              </w:rPr>
              <w:t>21 February 2017</w:t>
            </w:r>
          </w:p>
        </w:tc>
      </w:tr>
      <w:tr w:rsidR="00DF2023" w:rsidRPr="00487843" w14:paraId="696B2E17" w14:textId="77777777" w:rsidTr="00350889">
        <w:trPr>
          <w:trHeight w:val="251"/>
        </w:trPr>
        <w:tc>
          <w:tcPr>
            <w:tcW w:w="5737" w:type="dxa"/>
            <w:vAlign w:val="center"/>
          </w:tcPr>
          <w:p w14:paraId="05579894" w14:textId="77777777" w:rsidR="00DF2023" w:rsidRPr="006B020B" w:rsidRDefault="00DF2023" w:rsidP="00DF2023">
            <w:pPr>
              <w:rPr>
                <w:rFonts w:asciiTheme="minorHAnsi" w:hAnsiTheme="minorHAnsi" w:cstheme="minorHAnsi"/>
                <w:sz w:val="20"/>
                <w:szCs w:val="20"/>
              </w:rPr>
            </w:pPr>
            <w:r w:rsidRPr="006B020B">
              <w:rPr>
                <w:rFonts w:asciiTheme="minorHAnsi" w:hAnsiTheme="minorHAnsi" w:cstheme="minorHAnsi"/>
                <w:sz w:val="20"/>
                <w:szCs w:val="20"/>
              </w:rPr>
              <w:t>UNFCCC Nationally Appropriate Mitigation Actions (NAMA)</w:t>
            </w:r>
          </w:p>
        </w:tc>
        <w:tc>
          <w:tcPr>
            <w:tcW w:w="3443" w:type="dxa"/>
            <w:vAlign w:val="center"/>
          </w:tcPr>
          <w:p w14:paraId="0C851B0B" w14:textId="1D628B06" w:rsidR="00DF2023" w:rsidRPr="001A0547" w:rsidRDefault="00DF2023" w:rsidP="00DF2023">
            <w:pPr>
              <w:jc w:val="center"/>
              <w:rPr>
                <w:rFonts w:asciiTheme="minorHAnsi" w:hAnsiTheme="minorHAnsi" w:cstheme="minorHAnsi"/>
                <w:sz w:val="20"/>
                <w:szCs w:val="20"/>
              </w:rPr>
            </w:pPr>
            <w:r w:rsidRPr="001A0547">
              <w:rPr>
                <w:rFonts w:asciiTheme="minorHAnsi" w:hAnsiTheme="minorHAnsi"/>
                <w:sz w:val="20"/>
                <w:szCs w:val="20"/>
              </w:rPr>
              <w:t>n/a</w:t>
            </w:r>
          </w:p>
        </w:tc>
      </w:tr>
      <w:tr w:rsidR="00DF2023" w:rsidRPr="00487843" w14:paraId="6F76F34A" w14:textId="77777777" w:rsidTr="00350889">
        <w:trPr>
          <w:trHeight w:val="251"/>
        </w:trPr>
        <w:tc>
          <w:tcPr>
            <w:tcW w:w="5737" w:type="dxa"/>
            <w:vAlign w:val="center"/>
          </w:tcPr>
          <w:p w14:paraId="0229208E" w14:textId="248E3736" w:rsidR="00DF2023" w:rsidRPr="006B020B" w:rsidRDefault="00DF2023" w:rsidP="00DF2023">
            <w:pPr>
              <w:rPr>
                <w:rFonts w:asciiTheme="minorHAnsi" w:hAnsiTheme="minorHAnsi" w:cstheme="minorHAnsi"/>
                <w:sz w:val="20"/>
                <w:szCs w:val="20"/>
              </w:rPr>
            </w:pPr>
            <w:r w:rsidRPr="006B020B">
              <w:rPr>
                <w:rFonts w:asciiTheme="minorHAnsi" w:hAnsiTheme="minorHAnsi" w:cstheme="minorHAnsi"/>
                <w:sz w:val="20"/>
                <w:szCs w:val="20"/>
              </w:rPr>
              <w:t>UNFCCC National Adaptation Plans of Action (NAPA)</w:t>
            </w:r>
          </w:p>
        </w:tc>
        <w:tc>
          <w:tcPr>
            <w:tcW w:w="3443" w:type="dxa"/>
            <w:vAlign w:val="center"/>
          </w:tcPr>
          <w:p w14:paraId="7ED293A4" w14:textId="687C39B2" w:rsidR="00DF2023" w:rsidRPr="001A0547" w:rsidRDefault="00DF2023" w:rsidP="00DF2023">
            <w:pPr>
              <w:jc w:val="center"/>
              <w:rPr>
                <w:rFonts w:asciiTheme="minorHAnsi" w:hAnsiTheme="minorHAnsi" w:cstheme="minorHAnsi"/>
                <w:sz w:val="20"/>
                <w:szCs w:val="20"/>
              </w:rPr>
            </w:pPr>
            <w:r w:rsidRPr="001A0547">
              <w:rPr>
                <w:rFonts w:asciiTheme="minorHAnsi" w:hAnsiTheme="minorHAnsi"/>
                <w:sz w:val="20"/>
                <w:szCs w:val="20"/>
              </w:rPr>
              <w:t>n/a</w:t>
            </w:r>
          </w:p>
        </w:tc>
      </w:tr>
      <w:tr w:rsidR="00CD1150" w:rsidRPr="00487843" w14:paraId="7EDA5722" w14:textId="77777777" w:rsidTr="00350889">
        <w:trPr>
          <w:trHeight w:val="260"/>
        </w:trPr>
        <w:tc>
          <w:tcPr>
            <w:tcW w:w="5737" w:type="dxa"/>
            <w:vAlign w:val="center"/>
          </w:tcPr>
          <w:p w14:paraId="5AD56329" w14:textId="48AA7D48" w:rsidR="00CD1150" w:rsidRPr="006B020B" w:rsidRDefault="00CD1150" w:rsidP="00382E16">
            <w:pPr>
              <w:rPr>
                <w:rFonts w:asciiTheme="minorHAnsi" w:hAnsiTheme="minorHAnsi" w:cstheme="minorHAnsi"/>
                <w:sz w:val="20"/>
                <w:szCs w:val="20"/>
              </w:rPr>
            </w:pPr>
            <w:r w:rsidRPr="006B020B">
              <w:rPr>
                <w:rFonts w:asciiTheme="minorHAnsi" w:hAnsiTheme="minorHAnsi" w:cstheme="minorHAnsi"/>
                <w:sz w:val="20"/>
                <w:szCs w:val="20"/>
              </w:rPr>
              <w:t>Nationally Determined Contributions (NDCs) for Paris Accord</w:t>
            </w:r>
          </w:p>
        </w:tc>
        <w:tc>
          <w:tcPr>
            <w:tcW w:w="3443" w:type="dxa"/>
            <w:vAlign w:val="center"/>
          </w:tcPr>
          <w:p w14:paraId="474A0CD0" w14:textId="489F50F0" w:rsidR="00CD1150" w:rsidRPr="001A0547" w:rsidRDefault="00D07070" w:rsidP="00382E16">
            <w:pPr>
              <w:jc w:val="center"/>
              <w:rPr>
                <w:rFonts w:asciiTheme="minorHAnsi" w:hAnsiTheme="minorHAnsi" w:cstheme="minorHAnsi"/>
                <w:sz w:val="20"/>
                <w:szCs w:val="20"/>
              </w:rPr>
            </w:pPr>
            <w:r>
              <w:rPr>
                <w:rFonts w:asciiTheme="minorHAnsi" w:hAnsiTheme="minorHAnsi" w:cstheme="minorHAnsi"/>
                <w:sz w:val="20"/>
                <w:szCs w:val="20"/>
              </w:rPr>
              <w:t>9 November 2018</w:t>
            </w:r>
          </w:p>
        </w:tc>
      </w:tr>
      <w:tr w:rsidR="00CC5F5D" w:rsidRPr="00487843" w14:paraId="1BFA0D2C" w14:textId="77777777" w:rsidTr="00350889">
        <w:trPr>
          <w:trHeight w:val="260"/>
        </w:trPr>
        <w:tc>
          <w:tcPr>
            <w:tcW w:w="5737" w:type="dxa"/>
            <w:vAlign w:val="center"/>
          </w:tcPr>
          <w:p w14:paraId="4FD411EE" w14:textId="77777777" w:rsidR="00CC5F5D" w:rsidRPr="006B020B" w:rsidRDefault="00CC5F5D" w:rsidP="00CC5F5D">
            <w:pPr>
              <w:rPr>
                <w:rFonts w:asciiTheme="minorHAnsi" w:hAnsiTheme="minorHAnsi" w:cstheme="minorHAnsi"/>
                <w:sz w:val="20"/>
                <w:szCs w:val="20"/>
                <w:lang w:val="fr-FR"/>
              </w:rPr>
            </w:pPr>
            <w:r w:rsidRPr="006B020B">
              <w:rPr>
                <w:rFonts w:asciiTheme="minorHAnsi" w:hAnsiTheme="minorHAnsi" w:cstheme="minorHAnsi"/>
                <w:sz w:val="20"/>
                <w:szCs w:val="20"/>
                <w:lang w:val="fr-FR"/>
              </w:rPr>
              <w:t>UN Convention to Combat Desertification (UNCCD)</w:t>
            </w:r>
          </w:p>
        </w:tc>
        <w:tc>
          <w:tcPr>
            <w:tcW w:w="3443" w:type="dxa"/>
            <w:vAlign w:val="center"/>
          </w:tcPr>
          <w:p w14:paraId="15C0AEAE" w14:textId="55CC3BFC" w:rsidR="00CC5F5D" w:rsidRPr="001A0547" w:rsidRDefault="00CC5F5D" w:rsidP="00CC5F5D">
            <w:pPr>
              <w:jc w:val="center"/>
              <w:rPr>
                <w:rFonts w:asciiTheme="minorHAnsi" w:hAnsiTheme="minorHAnsi" w:cstheme="minorHAnsi"/>
                <w:sz w:val="20"/>
                <w:szCs w:val="20"/>
                <w:lang w:val="fr-FR"/>
              </w:rPr>
            </w:pPr>
            <w:r w:rsidRPr="001A0547">
              <w:rPr>
                <w:rFonts w:asciiTheme="minorHAnsi" w:hAnsiTheme="minorHAnsi"/>
                <w:sz w:val="20"/>
                <w:szCs w:val="20"/>
              </w:rPr>
              <w:t>31 October 1995</w:t>
            </w:r>
          </w:p>
        </w:tc>
      </w:tr>
      <w:tr w:rsidR="00CC5F5D" w:rsidRPr="00487843" w14:paraId="0A1D97A6" w14:textId="77777777" w:rsidTr="00350889">
        <w:trPr>
          <w:trHeight w:val="269"/>
        </w:trPr>
        <w:tc>
          <w:tcPr>
            <w:tcW w:w="5737" w:type="dxa"/>
            <w:vAlign w:val="center"/>
          </w:tcPr>
          <w:p w14:paraId="62D82128" w14:textId="77777777" w:rsidR="00CC5F5D" w:rsidRPr="006B020B" w:rsidRDefault="00CC5F5D" w:rsidP="00CC5F5D">
            <w:pPr>
              <w:rPr>
                <w:rFonts w:asciiTheme="minorHAnsi" w:hAnsiTheme="minorHAnsi" w:cstheme="minorHAnsi"/>
                <w:sz w:val="20"/>
                <w:szCs w:val="20"/>
                <w:lang w:val="fr-FR"/>
              </w:rPr>
            </w:pPr>
            <w:r w:rsidRPr="006B020B">
              <w:rPr>
                <w:rFonts w:asciiTheme="minorHAnsi" w:hAnsiTheme="minorHAnsi" w:cstheme="minorHAnsi"/>
                <w:sz w:val="20"/>
                <w:szCs w:val="20"/>
                <w:lang w:val="fr-FR"/>
              </w:rPr>
              <w:t>UNCCD National Action Programmes (NAP)</w:t>
            </w:r>
          </w:p>
        </w:tc>
        <w:tc>
          <w:tcPr>
            <w:tcW w:w="3443" w:type="dxa"/>
            <w:vAlign w:val="center"/>
          </w:tcPr>
          <w:p w14:paraId="187CE303" w14:textId="17262869" w:rsidR="00CC5F5D" w:rsidRPr="001A0547" w:rsidRDefault="00CC5F5D" w:rsidP="00CC5F5D">
            <w:pPr>
              <w:jc w:val="center"/>
              <w:rPr>
                <w:rFonts w:asciiTheme="minorHAnsi" w:hAnsiTheme="minorHAnsi" w:cstheme="minorHAnsi"/>
                <w:sz w:val="20"/>
                <w:szCs w:val="20"/>
                <w:lang w:val="fr-FR"/>
              </w:rPr>
            </w:pPr>
            <w:r w:rsidRPr="001A0547">
              <w:rPr>
                <w:rFonts w:asciiTheme="minorHAnsi" w:hAnsiTheme="minorHAnsi"/>
                <w:sz w:val="20"/>
                <w:szCs w:val="20"/>
              </w:rPr>
              <w:t>Not adopted</w:t>
            </w:r>
          </w:p>
        </w:tc>
      </w:tr>
      <w:tr w:rsidR="00BC468C" w:rsidRPr="00487843" w14:paraId="51D0D76A" w14:textId="77777777" w:rsidTr="00350889">
        <w:trPr>
          <w:trHeight w:val="251"/>
        </w:trPr>
        <w:tc>
          <w:tcPr>
            <w:tcW w:w="5737" w:type="dxa"/>
            <w:vAlign w:val="center"/>
          </w:tcPr>
          <w:p w14:paraId="2C4F7F91" w14:textId="00C0D69E" w:rsidR="00BC468C" w:rsidRPr="006B020B" w:rsidRDefault="002F324E" w:rsidP="00AB7415">
            <w:pPr>
              <w:rPr>
                <w:rFonts w:asciiTheme="minorHAnsi" w:hAnsiTheme="minorHAnsi" w:cstheme="minorHAnsi"/>
                <w:sz w:val="20"/>
                <w:szCs w:val="20"/>
              </w:rPr>
            </w:pPr>
            <w:r w:rsidRPr="006B020B">
              <w:rPr>
                <w:rFonts w:asciiTheme="minorHAnsi" w:hAnsiTheme="minorHAnsi" w:cstheme="minorHAnsi"/>
                <w:sz w:val="20"/>
                <w:szCs w:val="20"/>
              </w:rPr>
              <w:t xml:space="preserve">Stockholm Convention </w:t>
            </w:r>
            <w:r w:rsidR="00454418" w:rsidRPr="006B020B">
              <w:rPr>
                <w:rFonts w:asciiTheme="minorHAnsi" w:hAnsiTheme="minorHAnsi" w:cstheme="minorHAnsi"/>
                <w:sz w:val="20"/>
                <w:szCs w:val="20"/>
              </w:rPr>
              <w:t xml:space="preserve">(SC) on </w:t>
            </w:r>
            <w:r w:rsidRPr="006B020B">
              <w:rPr>
                <w:rFonts w:asciiTheme="minorHAnsi" w:hAnsiTheme="minorHAnsi" w:cstheme="minorHAnsi"/>
                <w:sz w:val="20"/>
                <w:szCs w:val="20"/>
              </w:rPr>
              <w:t>Persistent Organic Pollutants (POPs)</w:t>
            </w:r>
          </w:p>
        </w:tc>
        <w:tc>
          <w:tcPr>
            <w:tcW w:w="3443" w:type="dxa"/>
            <w:vAlign w:val="center"/>
          </w:tcPr>
          <w:p w14:paraId="00DDA35D" w14:textId="7AC9703D" w:rsidR="00BC468C" w:rsidRPr="001A0547" w:rsidRDefault="00106F24" w:rsidP="00AB7415">
            <w:pPr>
              <w:jc w:val="center"/>
              <w:rPr>
                <w:rFonts w:asciiTheme="minorHAnsi" w:hAnsiTheme="minorHAnsi" w:cstheme="minorHAnsi"/>
                <w:sz w:val="20"/>
                <w:szCs w:val="20"/>
              </w:rPr>
            </w:pPr>
            <w:r>
              <w:rPr>
                <w:rFonts w:asciiTheme="minorHAnsi" w:hAnsiTheme="minorHAnsi" w:cstheme="minorHAnsi"/>
                <w:sz w:val="20"/>
                <w:szCs w:val="20"/>
              </w:rPr>
              <w:t>26 September 2019</w:t>
            </w:r>
          </w:p>
        </w:tc>
      </w:tr>
      <w:tr w:rsidR="00BC468C" w:rsidRPr="005C21A2" w14:paraId="2762BB6B" w14:textId="77777777" w:rsidTr="00350889">
        <w:trPr>
          <w:trHeight w:val="179"/>
        </w:trPr>
        <w:tc>
          <w:tcPr>
            <w:tcW w:w="5737" w:type="dxa"/>
            <w:vAlign w:val="center"/>
          </w:tcPr>
          <w:p w14:paraId="53E4D2ED" w14:textId="77777777" w:rsidR="00BC468C" w:rsidRPr="006B020B" w:rsidRDefault="00BC468C" w:rsidP="00382E16">
            <w:pPr>
              <w:rPr>
                <w:rFonts w:asciiTheme="minorHAnsi" w:hAnsiTheme="minorHAnsi" w:cstheme="minorHAnsi"/>
                <w:sz w:val="20"/>
                <w:szCs w:val="20"/>
                <w:lang w:val="fr-CH"/>
              </w:rPr>
            </w:pPr>
            <w:r w:rsidRPr="006B020B">
              <w:rPr>
                <w:rFonts w:asciiTheme="minorHAnsi" w:hAnsiTheme="minorHAnsi" w:cstheme="minorHAnsi"/>
                <w:sz w:val="20"/>
                <w:szCs w:val="20"/>
                <w:lang w:val="fr-CH"/>
              </w:rPr>
              <w:t xml:space="preserve">SC </w:t>
            </w:r>
            <w:r w:rsidRPr="006B020B">
              <w:rPr>
                <w:rFonts w:asciiTheme="minorHAnsi" w:hAnsiTheme="minorHAnsi" w:cstheme="minorHAnsi"/>
                <w:sz w:val="20"/>
                <w:szCs w:val="20"/>
                <w:lang w:val="fr-FR"/>
              </w:rPr>
              <w:t>National Implementation Plan (NIP)</w:t>
            </w:r>
          </w:p>
        </w:tc>
        <w:tc>
          <w:tcPr>
            <w:tcW w:w="3443" w:type="dxa"/>
            <w:vAlign w:val="center"/>
          </w:tcPr>
          <w:p w14:paraId="0C7CB61A" w14:textId="092AD9BB" w:rsidR="00BC468C" w:rsidRPr="001A0547" w:rsidRDefault="009B5CFB" w:rsidP="00382E16">
            <w:pPr>
              <w:jc w:val="center"/>
              <w:rPr>
                <w:rFonts w:asciiTheme="minorHAnsi" w:hAnsiTheme="minorHAnsi" w:cstheme="minorHAnsi"/>
                <w:sz w:val="20"/>
                <w:szCs w:val="20"/>
                <w:lang w:val="fr-CH"/>
              </w:rPr>
            </w:pPr>
            <w:r w:rsidRPr="001A0547">
              <w:rPr>
                <w:rFonts w:asciiTheme="minorHAnsi" w:hAnsiTheme="minorHAnsi"/>
                <w:sz w:val="20"/>
                <w:szCs w:val="20"/>
              </w:rPr>
              <w:t>n/a</w:t>
            </w:r>
          </w:p>
        </w:tc>
      </w:tr>
      <w:tr w:rsidR="00CD1150" w:rsidRPr="00487843" w14:paraId="3B61F150" w14:textId="77777777" w:rsidTr="00350889">
        <w:trPr>
          <w:trHeight w:val="206"/>
        </w:trPr>
        <w:tc>
          <w:tcPr>
            <w:tcW w:w="5737" w:type="dxa"/>
            <w:vAlign w:val="center"/>
          </w:tcPr>
          <w:p w14:paraId="05E73BF7" w14:textId="1F02F917" w:rsidR="00CD1150" w:rsidRPr="006B020B" w:rsidRDefault="00CD1150" w:rsidP="00382E16">
            <w:pPr>
              <w:rPr>
                <w:rFonts w:asciiTheme="minorHAnsi" w:hAnsiTheme="minorHAnsi" w:cstheme="minorHAnsi"/>
                <w:sz w:val="20"/>
                <w:szCs w:val="20"/>
                <w:lang w:val="en-GB"/>
              </w:rPr>
            </w:pPr>
            <w:r w:rsidRPr="006B020B">
              <w:rPr>
                <w:rFonts w:asciiTheme="minorHAnsi" w:hAnsiTheme="minorHAnsi" w:cstheme="minorHAnsi"/>
                <w:sz w:val="20"/>
                <w:szCs w:val="20"/>
                <w:lang w:val="en-GB"/>
              </w:rPr>
              <w:t xml:space="preserve">Minamata Convention </w:t>
            </w:r>
            <w:r w:rsidR="00454418" w:rsidRPr="006B020B">
              <w:rPr>
                <w:rFonts w:asciiTheme="minorHAnsi" w:hAnsiTheme="minorHAnsi" w:cstheme="minorHAnsi"/>
                <w:sz w:val="20"/>
                <w:szCs w:val="20"/>
                <w:lang w:val="en-GB"/>
              </w:rPr>
              <w:t xml:space="preserve">(MC) </w:t>
            </w:r>
            <w:r w:rsidRPr="006B020B">
              <w:rPr>
                <w:rFonts w:asciiTheme="minorHAnsi" w:hAnsiTheme="minorHAnsi" w:cstheme="minorHAnsi"/>
                <w:sz w:val="20"/>
                <w:szCs w:val="20"/>
                <w:lang w:val="en-GB"/>
              </w:rPr>
              <w:t>on Mercury</w:t>
            </w:r>
          </w:p>
        </w:tc>
        <w:tc>
          <w:tcPr>
            <w:tcW w:w="3443" w:type="dxa"/>
            <w:vAlign w:val="center"/>
          </w:tcPr>
          <w:p w14:paraId="12F425FC" w14:textId="619510B6" w:rsidR="00CD1150" w:rsidRPr="001A0547" w:rsidRDefault="00CC5F5D" w:rsidP="00382E16">
            <w:pPr>
              <w:jc w:val="center"/>
              <w:rPr>
                <w:rFonts w:asciiTheme="minorHAnsi" w:hAnsiTheme="minorHAnsi" w:cstheme="minorHAnsi"/>
                <w:sz w:val="20"/>
                <w:szCs w:val="20"/>
                <w:lang w:val="en-GB"/>
              </w:rPr>
            </w:pPr>
            <w:r w:rsidRPr="001A0547">
              <w:rPr>
                <w:rFonts w:asciiTheme="minorHAnsi" w:hAnsiTheme="minorHAnsi"/>
                <w:sz w:val="20"/>
                <w:szCs w:val="20"/>
              </w:rPr>
              <w:t>Not adopted</w:t>
            </w:r>
          </w:p>
        </w:tc>
      </w:tr>
      <w:tr w:rsidR="00BC468C" w:rsidRPr="00487843" w14:paraId="5469FA60" w14:textId="77777777" w:rsidTr="00350889">
        <w:trPr>
          <w:trHeight w:val="206"/>
        </w:trPr>
        <w:tc>
          <w:tcPr>
            <w:tcW w:w="5737" w:type="dxa"/>
            <w:vAlign w:val="center"/>
          </w:tcPr>
          <w:p w14:paraId="11BCC5A6" w14:textId="2CBF9AB2" w:rsidR="00BC468C" w:rsidRPr="006B020B" w:rsidRDefault="00CD1150" w:rsidP="00382E16">
            <w:pPr>
              <w:rPr>
                <w:rFonts w:asciiTheme="minorHAnsi" w:hAnsiTheme="minorHAnsi" w:cstheme="minorHAnsi"/>
                <w:sz w:val="20"/>
                <w:szCs w:val="20"/>
                <w:lang w:val="en-GB"/>
              </w:rPr>
            </w:pPr>
            <w:r w:rsidRPr="006B020B">
              <w:rPr>
                <w:rFonts w:asciiTheme="minorHAnsi" w:hAnsiTheme="minorHAnsi" w:cstheme="minorHAnsi"/>
                <w:sz w:val="20"/>
                <w:szCs w:val="20"/>
                <w:lang w:val="en-GB"/>
              </w:rPr>
              <w:t>UN 2030 Sustainable Development Goals (SDGs)</w:t>
            </w:r>
          </w:p>
        </w:tc>
        <w:tc>
          <w:tcPr>
            <w:tcW w:w="3443" w:type="dxa"/>
            <w:vAlign w:val="center"/>
          </w:tcPr>
          <w:p w14:paraId="11F7399D" w14:textId="08300326" w:rsidR="00BC468C" w:rsidRPr="001A0547" w:rsidRDefault="00525A69" w:rsidP="00382E16">
            <w:pPr>
              <w:jc w:val="center"/>
              <w:rPr>
                <w:rFonts w:asciiTheme="minorHAnsi" w:hAnsiTheme="minorHAnsi" w:cstheme="minorHAnsi"/>
                <w:sz w:val="20"/>
                <w:szCs w:val="20"/>
                <w:lang w:val="en-GB"/>
              </w:rPr>
            </w:pPr>
            <w:r>
              <w:rPr>
                <w:rFonts w:asciiTheme="minorHAnsi" w:hAnsiTheme="minorHAnsi" w:cstheme="minorHAnsi"/>
                <w:sz w:val="20"/>
                <w:szCs w:val="20"/>
                <w:lang w:val="en-GB"/>
              </w:rPr>
              <w:t>20 October 2018</w:t>
            </w:r>
          </w:p>
        </w:tc>
      </w:tr>
      <w:tr w:rsidR="00BC468C" w:rsidRPr="00487843" w14:paraId="2A8FAE90" w14:textId="77777777" w:rsidTr="00350889">
        <w:trPr>
          <w:trHeight w:val="233"/>
        </w:trPr>
        <w:tc>
          <w:tcPr>
            <w:tcW w:w="5737" w:type="dxa"/>
            <w:vAlign w:val="center"/>
          </w:tcPr>
          <w:p w14:paraId="00B71383" w14:textId="74671127" w:rsidR="00BC468C" w:rsidRPr="006B020B" w:rsidRDefault="00CD1150" w:rsidP="00BC468C">
            <w:pPr>
              <w:rPr>
                <w:rFonts w:asciiTheme="minorHAnsi" w:hAnsiTheme="minorHAnsi" w:cstheme="minorHAnsi"/>
                <w:sz w:val="20"/>
                <w:szCs w:val="20"/>
                <w:lang w:val="en-GB"/>
              </w:rPr>
            </w:pPr>
            <w:r w:rsidRPr="006B020B">
              <w:rPr>
                <w:rFonts w:asciiTheme="minorHAnsi" w:hAnsiTheme="minorHAnsi" w:cstheme="minorHAnsi"/>
                <w:sz w:val="20"/>
                <w:szCs w:val="20"/>
                <w:lang w:val="en-GB"/>
              </w:rPr>
              <w:t>Voluntary National Reviews (VNRs) for the UN SDGs</w:t>
            </w:r>
          </w:p>
        </w:tc>
        <w:tc>
          <w:tcPr>
            <w:tcW w:w="3443" w:type="dxa"/>
            <w:vAlign w:val="center"/>
          </w:tcPr>
          <w:p w14:paraId="0A744BE1" w14:textId="3CAB7D44" w:rsidR="00BC468C" w:rsidRPr="001A0547" w:rsidRDefault="00525A69" w:rsidP="00382E16">
            <w:pPr>
              <w:jc w:val="center"/>
              <w:rPr>
                <w:rFonts w:asciiTheme="minorHAnsi" w:hAnsiTheme="minorHAnsi" w:cstheme="minorHAnsi"/>
                <w:sz w:val="20"/>
                <w:szCs w:val="20"/>
                <w:lang w:val="en-GB"/>
              </w:rPr>
            </w:pPr>
            <w:r>
              <w:rPr>
                <w:rFonts w:asciiTheme="minorHAnsi" w:hAnsiTheme="minorHAnsi" w:cstheme="minorHAnsi"/>
                <w:sz w:val="20"/>
                <w:szCs w:val="20"/>
                <w:lang w:val="en-GB"/>
              </w:rPr>
              <w:t>Tbd 2020</w:t>
            </w:r>
          </w:p>
        </w:tc>
      </w:tr>
      <w:tr w:rsidR="00752F7B" w:rsidRPr="00487843" w14:paraId="5E6526F7" w14:textId="77777777" w:rsidTr="00350889">
        <w:trPr>
          <w:trHeight w:val="350"/>
        </w:trPr>
        <w:tc>
          <w:tcPr>
            <w:tcW w:w="5737" w:type="dxa"/>
            <w:vAlign w:val="center"/>
          </w:tcPr>
          <w:p w14:paraId="722EB90F" w14:textId="70F11DE4" w:rsidR="00752F7B" w:rsidRPr="006B020B" w:rsidRDefault="00752F7B" w:rsidP="001D3CC2">
            <w:pPr>
              <w:rPr>
                <w:rFonts w:asciiTheme="minorHAnsi" w:hAnsiTheme="minorHAnsi" w:cstheme="minorHAnsi"/>
                <w:sz w:val="20"/>
                <w:szCs w:val="20"/>
                <w:lang w:val="en-GB"/>
              </w:rPr>
            </w:pPr>
            <w:r w:rsidRPr="006B020B">
              <w:rPr>
                <w:rFonts w:asciiTheme="minorHAnsi" w:hAnsiTheme="minorHAnsi" w:cstheme="minorHAnsi"/>
                <w:sz w:val="20"/>
                <w:szCs w:val="20"/>
                <w:lang w:val="en-GB"/>
              </w:rPr>
              <w:lastRenderedPageBreak/>
              <w:t>Strategic Action Programmes (SAPs) for shared international water-bodies</w:t>
            </w:r>
            <w:r w:rsidR="00CD1150" w:rsidRPr="006B020B">
              <w:rPr>
                <w:rFonts w:asciiTheme="minorHAnsi" w:hAnsiTheme="minorHAnsi" w:cstheme="minorHAnsi"/>
                <w:sz w:val="20"/>
                <w:szCs w:val="20"/>
                <w:lang w:val="en-GB"/>
              </w:rPr>
              <w:t xml:space="preserve"> (IW)</w:t>
            </w:r>
            <w:r w:rsidR="001D3CC2" w:rsidRPr="006B020B">
              <w:rPr>
                <w:rFonts w:asciiTheme="minorHAnsi" w:hAnsiTheme="minorHAnsi" w:cstheme="minorHAnsi"/>
                <w:sz w:val="20"/>
                <w:szCs w:val="20"/>
                <w:lang w:val="en-GB"/>
              </w:rPr>
              <w:t xml:space="preserve"> </w:t>
            </w:r>
            <w:r w:rsidR="00B31035" w:rsidRPr="006B020B">
              <w:rPr>
                <w:rStyle w:val="FootnoteReference"/>
                <w:rFonts w:asciiTheme="minorHAnsi" w:hAnsiTheme="minorHAnsi" w:cstheme="minorHAnsi"/>
                <w:sz w:val="20"/>
                <w:szCs w:val="20"/>
                <w:lang w:val="en-GB"/>
              </w:rPr>
              <w:footnoteReference w:id="6"/>
            </w:r>
          </w:p>
        </w:tc>
        <w:tc>
          <w:tcPr>
            <w:tcW w:w="3443" w:type="dxa"/>
            <w:vAlign w:val="center"/>
          </w:tcPr>
          <w:p w14:paraId="057E6E96" w14:textId="7AED4780" w:rsidR="00752F7B" w:rsidRPr="001A0547" w:rsidRDefault="004F700D" w:rsidP="00382E16">
            <w:pPr>
              <w:jc w:val="center"/>
              <w:rPr>
                <w:rFonts w:asciiTheme="minorHAnsi" w:hAnsiTheme="minorHAnsi" w:cstheme="minorHAnsi"/>
                <w:sz w:val="20"/>
                <w:szCs w:val="20"/>
                <w:lang w:val="en-GB"/>
              </w:rPr>
            </w:pPr>
            <w:r>
              <w:rPr>
                <w:rFonts w:asciiTheme="minorHAnsi" w:hAnsiTheme="minorHAnsi" w:cstheme="minorHAnsi"/>
                <w:sz w:val="20"/>
                <w:szCs w:val="20"/>
                <w:lang w:val="en-GB"/>
              </w:rPr>
              <w:t>n/a</w:t>
            </w:r>
          </w:p>
        </w:tc>
      </w:tr>
    </w:tbl>
    <w:p w14:paraId="26811AEE" w14:textId="77777777" w:rsidR="00604985" w:rsidRPr="002739B2" w:rsidRDefault="00604985" w:rsidP="00604985">
      <w:pPr>
        <w:rPr>
          <w:rFonts w:asciiTheme="minorHAnsi" w:hAnsiTheme="minorHAnsi" w:cstheme="minorHAnsi"/>
          <w:sz w:val="22"/>
          <w:szCs w:val="22"/>
        </w:rPr>
      </w:pPr>
    </w:p>
    <w:p w14:paraId="402FA575" w14:textId="02ECCCC1" w:rsidR="008F2FCF" w:rsidRPr="00185D0F" w:rsidRDefault="008F2FCF" w:rsidP="00162FC5">
      <w:pPr>
        <w:pStyle w:val="ListParagraph"/>
        <w:numPr>
          <w:ilvl w:val="1"/>
          <w:numId w:val="14"/>
        </w:numPr>
        <w:rPr>
          <w:rFonts w:asciiTheme="minorHAnsi" w:hAnsiTheme="minorHAnsi" w:cstheme="minorHAnsi"/>
          <w:b/>
          <w:sz w:val="22"/>
          <w:szCs w:val="22"/>
        </w:rPr>
      </w:pPr>
      <w:r w:rsidRPr="00185D0F">
        <w:rPr>
          <w:rFonts w:asciiTheme="minorHAnsi" w:hAnsiTheme="minorHAnsi" w:cstheme="minorHAnsi"/>
          <w:b/>
          <w:sz w:val="22"/>
          <w:szCs w:val="22"/>
        </w:rPr>
        <w:t>G</w:t>
      </w:r>
      <w:r w:rsidR="00C25B64" w:rsidRPr="00185D0F">
        <w:rPr>
          <w:rFonts w:asciiTheme="minorHAnsi" w:hAnsiTheme="minorHAnsi" w:cstheme="minorHAnsi"/>
          <w:b/>
          <w:sz w:val="22"/>
          <w:szCs w:val="22"/>
        </w:rPr>
        <w:t>aps and Opportunities</w:t>
      </w:r>
    </w:p>
    <w:p w14:paraId="7C2CBADE" w14:textId="77777777" w:rsidR="00873F4F" w:rsidRDefault="007D52E1" w:rsidP="00162FC5">
      <w:pPr>
        <w:pStyle w:val="ListParagraph"/>
        <w:numPr>
          <w:ilvl w:val="2"/>
          <w:numId w:val="14"/>
        </w:numPr>
        <w:spacing w:before="120"/>
        <w:contextualSpacing w:val="0"/>
        <w:rPr>
          <w:rFonts w:asciiTheme="minorHAnsi" w:hAnsiTheme="minorHAnsi" w:cstheme="minorHAnsi"/>
          <w:sz w:val="22"/>
          <w:szCs w:val="22"/>
        </w:rPr>
      </w:pPr>
      <w:r w:rsidRPr="007D52E1">
        <w:rPr>
          <w:rFonts w:asciiTheme="minorHAnsi" w:hAnsiTheme="minorHAnsi" w:cstheme="minorHAnsi"/>
          <w:sz w:val="22"/>
          <w:szCs w:val="22"/>
        </w:rPr>
        <w:t xml:space="preserve">Since 2016, the country received </w:t>
      </w:r>
      <w:r>
        <w:rPr>
          <w:rFonts w:asciiTheme="minorHAnsi" w:hAnsiTheme="minorHAnsi" w:cstheme="minorHAnsi"/>
          <w:sz w:val="22"/>
          <w:szCs w:val="22"/>
        </w:rPr>
        <w:t xml:space="preserve">an immense </w:t>
      </w:r>
      <w:r w:rsidR="00DA3D7B">
        <w:rPr>
          <w:rFonts w:asciiTheme="minorHAnsi" w:hAnsiTheme="minorHAnsi" w:cstheme="minorHAnsi"/>
          <w:sz w:val="22"/>
          <w:szCs w:val="22"/>
        </w:rPr>
        <w:t>impetus</w:t>
      </w:r>
      <w:r>
        <w:rPr>
          <w:rFonts w:asciiTheme="minorHAnsi" w:hAnsiTheme="minorHAnsi" w:cstheme="minorHAnsi"/>
          <w:sz w:val="22"/>
          <w:szCs w:val="22"/>
        </w:rPr>
        <w:t xml:space="preserve"> in socio-economic development.</w:t>
      </w:r>
      <w:r w:rsidR="00DA3D7B">
        <w:rPr>
          <w:rFonts w:asciiTheme="minorHAnsi" w:hAnsiTheme="minorHAnsi" w:cstheme="minorHAnsi"/>
          <w:sz w:val="22"/>
          <w:szCs w:val="22"/>
        </w:rPr>
        <w:t xml:space="preserve"> The country started to open </w:t>
      </w:r>
      <w:r w:rsidR="007F2AF0">
        <w:rPr>
          <w:rFonts w:asciiTheme="minorHAnsi" w:hAnsiTheme="minorHAnsi" w:cstheme="minorHAnsi"/>
          <w:sz w:val="22"/>
          <w:szCs w:val="22"/>
        </w:rPr>
        <w:t xml:space="preserve">up </w:t>
      </w:r>
      <w:r w:rsidR="00DA3D7B">
        <w:rPr>
          <w:rFonts w:asciiTheme="minorHAnsi" w:hAnsiTheme="minorHAnsi" w:cstheme="minorHAnsi"/>
          <w:sz w:val="22"/>
          <w:szCs w:val="22"/>
        </w:rPr>
        <w:t xml:space="preserve">to the world with corresponding market transformation and higher integration into the world community. </w:t>
      </w:r>
      <w:r w:rsidR="00413F80">
        <w:rPr>
          <w:rFonts w:asciiTheme="minorHAnsi" w:hAnsiTheme="minorHAnsi" w:cstheme="minorHAnsi"/>
          <w:sz w:val="22"/>
          <w:szCs w:val="22"/>
        </w:rPr>
        <w:t>New polic</w:t>
      </w:r>
      <w:r w:rsidR="007F2AF0">
        <w:rPr>
          <w:rFonts w:asciiTheme="minorHAnsi" w:hAnsiTheme="minorHAnsi" w:cstheme="minorHAnsi"/>
          <w:sz w:val="22"/>
          <w:szCs w:val="22"/>
        </w:rPr>
        <w:t>ies</w:t>
      </w:r>
      <w:r w:rsidR="00413F80">
        <w:rPr>
          <w:rFonts w:asciiTheme="minorHAnsi" w:hAnsiTheme="minorHAnsi" w:cstheme="minorHAnsi"/>
          <w:sz w:val="22"/>
          <w:szCs w:val="22"/>
        </w:rPr>
        <w:t xml:space="preserve"> </w:t>
      </w:r>
      <w:r w:rsidR="007F2AF0">
        <w:rPr>
          <w:rFonts w:asciiTheme="minorHAnsi" w:hAnsiTheme="minorHAnsi" w:cstheme="minorHAnsi"/>
          <w:sz w:val="22"/>
          <w:szCs w:val="22"/>
        </w:rPr>
        <w:t>by the</w:t>
      </w:r>
      <w:r w:rsidR="00413F80">
        <w:rPr>
          <w:rFonts w:asciiTheme="minorHAnsi" w:hAnsiTheme="minorHAnsi" w:cstheme="minorHAnsi"/>
          <w:sz w:val="22"/>
          <w:szCs w:val="22"/>
        </w:rPr>
        <w:t xml:space="preserve"> new leadership of the country resulted in multifaceted development in all spheres of </w:t>
      </w:r>
      <w:r w:rsidR="007F2AF0">
        <w:rPr>
          <w:rFonts w:asciiTheme="minorHAnsi" w:hAnsiTheme="minorHAnsi" w:cstheme="minorHAnsi"/>
          <w:sz w:val="22"/>
          <w:szCs w:val="22"/>
        </w:rPr>
        <w:t>life in Uzbekistan. This both constitutes opportunities and certain risks</w:t>
      </w:r>
      <w:r w:rsidR="001B066B">
        <w:rPr>
          <w:rFonts w:asciiTheme="minorHAnsi" w:hAnsiTheme="minorHAnsi" w:cstheme="minorHAnsi"/>
          <w:sz w:val="22"/>
          <w:szCs w:val="22"/>
        </w:rPr>
        <w:t xml:space="preserve"> for environmental management</w:t>
      </w:r>
      <w:r w:rsidR="007F2AF0">
        <w:rPr>
          <w:rFonts w:asciiTheme="minorHAnsi" w:hAnsiTheme="minorHAnsi" w:cstheme="minorHAnsi"/>
          <w:sz w:val="22"/>
          <w:szCs w:val="22"/>
        </w:rPr>
        <w:t>.</w:t>
      </w:r>
      <w:r w:rsidR="00487778">
        <w:rPr>
          <w:rFonts w:asciiTheme="minorHAnsi" w:hAnsiTheme="minorHAnsi" w:cstheme="minorHAnsi"/>
          <w:sz w:val="22"/>
          <w:szCs w:val="22"/>
        </w:rPr>
        <w:t xml:space="preserve"> Many previously exist</w:t>
      </w:r>
      <w:r w:rsidR="00575702">
        <w:rPr>
          <w:rFonts w:asciiTheme="minorHAnsi" w:hAnsiTheme="minorHAnsi" w:cstheme="minorHAnsi"/>
          <w:sz w:val="22"/>
          <w:szCs w:val="22"/>
        </w:rPr>
        <w:t>ed</w:t>
      </w:r>
      <w:r w:rsidR="00487778">
        <w:rPr>
          <w:rFonts w:asciiTheme="minorHAnsi" w:hAnsiTheme="minorHAnsi" w:cstheme="minorHAnsi"/>
          <w:sz w:val="22"/>
          <w:szCs w:val="22"/>
        </w:rPr>
        <w:t xml:space="preserve"> limitations for socio-economic development were eliminated, and provided opportunities for various sectors development, including main natural resources consuming sectors. </w:t>
      </w:r>
      <w:r w:rsidR="00584AF8">
        <w:rPr>
          <w:rFonts w:asciiTheme="minorHAnsi" w:hAnsiTheme="minorHAnsi" w:cstheme="minorHAnsi"/>
          <w:sz w:val="22"/>
          <w:szCs w:val="22"/>
        </w:rPr>
        <w:t xml:space="preserve">The transformation certainly concerns such sectors as energy production, industry, </w:t>
      </w:r>
      <w:r w:rsidR="009C55F5">
        <w:rPr>
          <w:rFonts w:asciiTheme="minorHAnsi" w:hAnsiTheme="minorHAnsi" w:cstheme="minorHAnsi"/>
          <w:sz w:val="22"/>
          <w:szCs w:val="22"/>
        </w:rPr>
        <w:t>agriculture, transport and many others. On the level of regular people and local communities and businesses, this surely implies changing approaches to energy, soil, water</w:t>
      </w:r>
      <w:r w:rsidR="001B066B">
        <w:rPr>
          <w:rFonts w:asciiTheme="minorHAnsi" w:hAnsiTheme="minorHAnsi" w:cstheme="minorHAnsi"/>
          <w:sz w:val="22"/>
          <w:szCs w:val="22"/>
        </w:rPr>
        <w:t xml:space="preserve"> and</w:t>
      </w:r>
      <w:r w:rsidR="009C55F5">
        <w:rPr>
          <w:rFonts w:asciiTheme="minorHAnsi" w:hAnsiTheme="minorHAnsi" w:cstheme="minorHAnsi"/>
          <w:sz w:val="22"/>
          <w:szCs w:val="22"/>
        </w:rPr>
        <w:t xml:space="preserve"> biodiversity use.</w:t>
      </w:r>
    </w:p>
    <w:p w14:paraId="3E2F0F65" w14:textId="486FD142" w:rsidR="00FA7D9B" w:rsidRDefault="00873F4F" w:rsidP="00162FC5">
      <w:pPr>
        <w:pStyle w:val="ListParagraph"/>
        <w:numPr>
          <w:ilvl w:val="2"/>
          <w:numId w:val="14"/>
        </w:numPr>
        <w:spacing w:before="120"/>
        <w:contextualSpacing w:val="0"/>
        <w:rPr>
          <w:rFonts w:asciiTheme="minorHAnsi" w:hAnsiTheme="minorHAnsi" w:cstheme="minorHAnsi"/>
          <w:sz w:val="22"/>
          <w:szCs w:val="22"/>
        </w:rPr>
      </w:pPr>
      <w:r>
        <w:rPr>
          <w:rFonts w:asciiTheme="minorHAnsi" w:hAnsiTheme="minorHAnsi" w:cstheme="minorHAnsi"/>
          <w:sz w:val="22"/>
          <w:szCs w:val="22"/>
        </w:rPr>
        <w:t>The major environmen</w:t>
      </w:r>
      <w:r w:rsidR="005C2D1D">
        <w:rPr>
          <w:rFonts w:asciiTheme="minorHAnsi" w:hAnsiTheme="minorHAnsi" w:cstheme="minorHAnsi"/>
          <w:sz w:val="22"/>
          <w:szCs w:val="22"/>
        </w:rPr>
        <w:t>tal issues are usually clustered around three main thematic areas – climate change, land degradation and biodiversity conservation</w:t>
      </w:r>
      <w:r w:rsidR="00BC1D3E">
        <w:rPr>
          <w:rFonts w:asciiTheme="minorHAnsi" w:hAnsiTheme="minorHAnsi" w:cstheme="minorHAnsi"/>
          <w:sz w:val="22"/>
          <w:szCs w:val="22"/>
        </w:rPr>
        <w:t>, which coincide with GEF main areas.</w:t>
      </w:r>
      <w:r w:rsidR="00FA7D9B">
        <w:rPr>
          <w:rFonts w:asciiTheme="minorHAnsi" w:hAnsiTheme="minorHAnsi" w:cstheme="minorHAnsi"/>
          <w:sz w:val="22"/>
          <w:szCs w:val="22"/>
        </w:rPr>
        <w:t xml:space="preserve"> The narration below briefly stipulates the existing risks and opportunities for the country in general and GEF SGP in particular. </w:t>
      </w:r>
    </w:p>
    <w:p w14:paraId="7ED676E6" w14:textId="26C6C7E5" w:rsidR="00692A0A" w:rsidRPr="00692A0A" w:rsidRDefault="00692A0A" w:rsidP="00692A0A">
      <w:pPr>
        <w:pStyle w:val="ListParagraph"/>
        <w:spacing w:before="120"/>
        <w:contextualSpacing w:val="0"/>
        <w:rPr>
          <w:rFonts w:asciiTheme="minorHAnsi" w:hAnsiTheme="minorHAnsi" w:cstheme="minorHAnsi"/>
          <w:i/>
          <w:sz w:val="22"/>
          <w:szCs w:val="22"/>
          <w:u w:val="single"/>
        </w:rPr>
      </w:pPr>
      <w:r w:rsidRPr="00692A0A">
        <w:rPr>
          <w:rFonts w:asciiTheme="minorHAnsi" w:hAnsiTheme="minorHAnsi" w:cstheme="minorHAnsi"/>
          <w:i/>
          <w:sz w:val="22"/>
          <w:szCs w:val="22"/>
          <w:u w:val="single"/>
        </w:rPr>
        <w:t>Climate change</w:t>
      </w:r>
      <w:r w:rsidR="00CB1090">
        <w:rPr>
          <w:rFonts w:asciiTheme="minorHAnsi" w:hAnsiTheme="minorHAnsi" w:cstheme="minorHAnsi"/>
          <w:i/>
          <w:sz w:val="22"/>
          <w:szCs w:val="22"/>
          <w:u w:val="single"/>
        </w:rPr>
        <w:t xml:space="preserve"> mitigation</w:t>
      </w:r>
      <w:r w:rsidRPr="00692A0A">
        <w:rPr>
          <w:rFonts w:asciiTheme="minorHAnsi" w:hAnsiTheme="minorHAnsi" w:cstheme="minorHAnsi"/>
          <w:i/>
          <w:sz w:val="22"/>
          <w:szCs w:val="22"/>
          <w:u w:val="single"/>
        </w:rPr>
        <w:t xml:space="preserve"> </w:t>
      </w:r>
    </w:p>
    <w:p w14:paraId="2B84DD02" w14:textId="77777777" w:rsidR="004561DD" w:rsidRDefault="00CA2680" w:rsidP="00162FC5">
      <w:pPr>
        <w:pStyle w:val="ListParagraph"/>
        <w:numPr>
          <w:ilvl w:val="2"/>
          <w:numId w:val="14"/>
        </w:numPr>
        <w:spacing w:before="120"/>
        <w:contextualSpacing w:val="0"/>
        <w:rPr>
          <w:rFonts w:asciiTheme="minorHAnsi" w:hAnsiTheme="minorHAnsi" w:cstheme="minorHAnsi"/>
          <w:sz w:val="22"/>
          <w:szCs w:val="22"/>
        </w:rPr>
      </w:pPr>
      <w:r w:rsidRPr="00EF2CE9">
        <w:rPr>
          <w:rFonts w:asciiTheme="minorHAnsi" w:hAnsiTheme="minorHAnsi" w:cstheme="minorHAnsi"/>
          <w:sz w:val="22"/>
          <w:szCs w:val="22"/>
        </w:rPr>
        <w:t>Uzbekistan wa</w:t>
      </w:r>
      <w:r w:rsidR="006F3D7F" w:rsidRPr="00EF2CE9">
        <w:rPr>
          <w:rFonts w:asciiTheme="minorHAnsi" w:hAnsiTheme="minorHAnsi" w:cstheme="minorHAnsi"/>
          <w:sz w:val="22"/>
          <w:szCs w:val="22"/>
        </w:rPr>
        <w:t xml:space="preserve">s responsible for </w:t>
      </w:r>
      <w:r w:rsidRPr="00EF2CE9">
        <w:rPr>
          <w:rFonts w:asciiTheme="minorHAnsi" w:hAnsiTheme="minorHAnsi" w:cstheme="minorHAnsi"/>
          <w:sz w:val="22"/>
          <w:szCs w:val="22"/>
        </w:rPr>
        <w:t>approximately 239 million t CO</w:t>
      </w:r>
      <w:r w:rsidRPr="00EF2CE9">
        <w:rPr>
          <w:rFonts w:asciiTheme="minorHAnsi" w:hAnsiTheme="minorHAnsi" w:cstheme="minorHAnsi"/>
          <w:sz w:val="22"/>
          <w:szCs w:val="22"/>
          <w:vertAlign w:val="subscript"/>
        </w:rPr>
        <w:t>2</w:t>
      </w:r>
      <w:r w:rsidRPr="00EF2CE9">
        <w:rPr>
          <w:rFonts w:asciiTheme="minorHAnsi" w:hAnsiTheme="minorHAnsi" w:cstheme="minorHAnsi"/>
          <w:sz w:val="22"/>
          <w:szCs w:val="22"/>
        </w:rPr>
        <w:t xml:space="preserve"> emissions of greenhouse gas (GHG) </w:t>
      </w:r>
      <w:r w:rsidRPr="00EF2CE9">
        <w:rPr>
          <w:rFonts w:asciiTheme="minorHAnsi" w:hAnsiTheme="minorHAnsi" w:cstheme="minorHAnsi"/>
          <w:i/>
          <w:sz w:val="22"/>
          <w:szCs w:val="22"/>
        </w:rPr>
        <w:t>excluding</w:t>
      </w:r>
      <w:r w:rsidRPr="00EF2CE9">
        <w:rPr>
          <w:rFonts w:asciiTheme="minorHAnsi" w:hAnsiTheme="minorHAnsi" w:cstheme="minorHAnsi"/>
          <w:sz w:val="22"/>
          <w:szCs w:val="22"/>
        </w:rPr>
        <w:t xml:space="preserve"> Land Use, Land Use Change and Forestry (LULUCF) in 2012</w:t>
      </w:r>
      <w:r w:rsidR="00EF2CE9" w:rsidRPr="00EF2CE9">
        <w:rPr>
          <w:rFonts w:asciiTheme="minorHAnsi" w:hAnsiTheme="minorHAnsi" w:cstheme="minorHAnsi"/>
          <w:sz w:val="22"/>
          <w:szCs w:val="22"/>
        </w:rPr>
        <w:t xml:space="preserve">. Approximately 85% of the GHG </w:t>
      </w:r>
      <w:r w:rsidR="00EF2CE9">
        <w:rPr>
          <w:rFonts w:asciiTheme="minorHAnsi" w:hAnsiTheme="minorHAnsi" w:cstheme="minorHAnsi"/>
          <w:sz w:val="22"/>
          <w:szCs w:val="22"/>
        </w:rPr>
        <w:t xml:space="preserve">are associated with </w:t>
      </w:r>
      <w:r w:rsidR="00EF2CE9" w:rsidRPr="00EF2CE9">
        <w:rPr>
          <w:rFonts w:asciiTheme="minorHAnsi" w:hAnsiTheme="minorHAnsi" w:cstheme="minorHAnsi"/>
          <w:sz w:val="22"/>
          <w:szCs w:val="22"/>
        </w:rPr>
        <w:t>the energy use, followed by agriculture (11%)</w:t>
      </w:r>
      <w:r w:rsidR="00734C81">
        <w:rPr>
          <w:rStyle w:val="FootnoteReference"/>
          <w:rFonts w:asciiTheme="minorHAnsi" w:hAnsiTheme="minorHAnsi" w:cstheme="minorHAnsi"/>
          <w:sz w:val="22"/>
          <w:szCs w:val="22"/>
        </w:rPr>
        <w:footnoteReference w:id="7"/>
      </w:r>
      <w:r w:rsidR="00EF2CE9" w:rsidRPr="00EF2CE9">
        <w:rPr>
          <w:rFonts w:asciiTheme="minorHAnsi" w:hAnsiTheme="minorHAnsi" w:cstheme="minorHAnsi"/>
          <w:sz w:val="22"/>
          <w:szCs w:val="22"/>
        </w:rPr>
        <w:t>.</w:t>
      </w:r>
      <w:r w:rsidR="00EF2CE9">
        <w:rPr>
          <w:rFonts w:asciiTheme="minorHAnsi" w:hAnsiTheme="minorHAnsi" w:cstheme="minorHAnsi"/>
          <w:sz w:val="22"/>
          <w:szCs w:val="22"/>
        </w:rPr>
        <w:t xml:space="preserve"> </w:t>
      </w:r>
      <w:r w:rsidR="00D828D6">
        <w:rPr>
          <w:rFonts w:asciiTheme="minorHAnsi" w:hAnsiTheme="minorHAnsi" w:cstheme="minorHAnsi"/>
          <w:sz w:val="22"/>
          <w:szCs w:val="22"/>
        </w:rPr>
        <w:t>The figures reflect pre-2016 development path. Now the picture is rapidly changing. The energy production in 2019 was 60 billion kWt*h</w:t>
      </w:r>
      <w:r w:rsidR="00CC45B8">
        <w:rPr>
          <w:rFonts w:asciiTheme="minorHAnsi" w:hAnsiTheme="minorHAnsi" w:cstheme="minorHAnsi"/>
          <w:sz w:val="22"/>
          <w:szCs w:val="22"/>
        </w:rPr>
        <w:t xml:space="preserve"> and forecasted to double by 2030 – estimation is that we would require 112 b</w:t>
      </w:r>
      <w:r w:rsidR="003C6D3F">
        <w:rPr>
          <w:rFonts w:asciiTheme="minorHAnsi" w:hAnsiTheme="minorHAnsi" w:cstheme="minorHAnsi"/>
          <w:sz w:val="22"/>
          <w:szCs w:val="22"/>
        </w:rPr>
        <w:t>il</w:t>
      </w:r>
      <w:r w:rsidR="00CC45B8">
        <w:rPr>
          <w:rFonts w:asciiTheme="minorHAnsi" w:hAnsiTheme="minorHAnsi" w:cstheme="minorHAnsi"/>
          <w:sz w:val="22"/>
          <w:szCs w:val="22"/>
        </w:rPr>
        <w:t>l</w:t>
      </w:r>
      <w:r w:rsidR="003C6D3F">
        <w:rPr>
          <w:rFonts w:asciiTheme="minorHAnsi" w:hAnsiTheme="minorHAnsi" w:cstheme="minorHAnsi"/>
          <w:sz w:val="22"/>
          <w:szCs w:val="22"/>
        </w:rPr>
        <w:t>io</w:t>
      </w:r>
      <w:r w:rsidR="00CC45B8">
        <w:rPr>
          <w:rFonts w:asciiTheme="minorHAnsi" w:hAnsiTheme="minorHAnsi" w:cstheme="minorHAnsi"/>
          <w:sz w:val="22"/>
          <w:szCs w:val="22"/>
        </w:rPr>
        <w:t>n kWt*h in 2030.</w:t>
      </w:r>
    </w:p>
    <w:p w14:paraId="25A01123" w14:textId="77777777" w:rsidR="00DF7C02" w:rsidRDefault="004561DD" w:rsidP="00162FC5">
      <w:pPr>
        <w:pStyle w:val="ListParagraph"/>
        <w:numPr>
          <w:ilvl w:val="2"/>
          <w:numId w:val="14"/>
        </w:numPr>
        <w:spacing w:before="120"/>
        <w:ind w:left="768"/>
        <w:contextualSpacing w:val="0"/>
        <w:rPr>
          <w:rFonts w:asciiTheme="minorHAnsi" w:hAnsiTheme="minorHAnsi" w:cstheme="minorHAnsi"/>
          <w:sz w:val="22"/>
          <w:szCs w:val="22"/>
        </w:rPr>
      </w:pPr>
      <w:r w:rsidRPr="00DF367C">
        <w:rPr>
          <w:rFonts w:asciiTheme="minorHAnsi" w:hAnsiTheme="minorHAnsi" w:cstheme="minorHAnsi"/>
          <w:sz w:val="22"/>
          <w:szCs w:val="22"/>
        </w:rPr>
        <w:t xml:space="preserve">The economy of Uzbekistan remains to be intensively energy </w:t>
      </w:r>
      <w:r w:rsidR="00464A3C" w:rsidRPr="00DF367C">
        <w:rPr>
          <w:rFonts w:asciiTheme="minorHAnsi" w:hAnsiTheme="minorHAnsi" w:cstheme="minorHAnsi"/>
          <w:sz w:val="22"/>
          <w:szCs w:val="22"/>
        </w:rPr>
        <w:t xml:space="preserve">consuming. Uzbekistan spends 35% more </w:t>
      </w:r>
      <w:r w:rsidR="00F1565E" w:rsidRPr="00DF367C">
        <w:rPr>
          <w:rFonts w:asciiTheme="minorHAnsi" w:hAnsiTheme="minorHAnsi" w:cstheme="minorHAnsi"/>
          <w:sz w:val="22"/>
          <w:szCs w:val="22"/>
        </w:rPr>
        <w:t xml:space="preserve">energy </w:t>
      </w:r>
      <w:r w:rsidR="00464A3C" w:rsidRPr="00DF367C">
        <w:rPr>
          <w:rFonts w:asciiTheme="minorHAnsi" w:hAnsiTheme="minorHAnsi" w:cstheme="minorHAnsi"/>
          <w:sz w:val="22"/>
          <w:szCs w:val="22"/>
        </w:rPr>
        <w:t xml:space="preserve">per unit of GDP than </w:t>
      </w:r>
      <w:r w:rsidR="00387F0C" w:rsidRPr="00DF367C">
        <w:rPr>
          <w:rFonts w:asciiTheme="minorHAnsi" w:hAnsiTheme="minorHAnsi" w:cstheme="minorHAnsi"/>
          <w:sz w:val="22"/>
          <w:szCs w:val="22"/>
        </w:rPr>
        <w:t xml:space="preserve">the </w:t>
      </w:r>
      <w:r w:rsidR="00464A3C" w:rsidRPr="00DF367C">
        <w:rPr>
          <w:rFonts w:asciiTheme="minorHAnsi" w:hAnsiTheme="minorHAnsi" w:cstheme="minorHAnsi"/>
          <w:sz w:val="22"/>
          <w:szCs w:val="22"/>
        </w:rPr>
        <w:t xml:space="preserve">neighboring Kazakhstan, and three times more than Germany. </w:t>
      </w:r>
      <w:r w:rsidR="00CA63EE" w:rsidRPr="00DF367C">
        <w:rPr>
          <w:rFonts w:asciiTheme="minorHAnsi" w:hAnsiTheme="minorHAnsi" w:cstheme="minorHAnsi"/>
          <w:sz w:val="22"/>
          <w:szCs w:val="22"/>
        </w:rPr>
        <w:t xml:space="preserve">The Government sets an objective to decrease the energy intensity </w:t>
      </w:r>
      <w:r w:rsidR="00DF7750" w:rsidRPr="00DF367C">
        <w:rPr>
          <w:rFonts w:asciiTheme="minorHAnsi" w:hAnsiTheme="minorHAnsi" w:cstheme="minorHAnsi"/>
          <w:sz w:val="22"/>
          <w:szCs w:val="22"/>
        </w:rPr>
        <w:t xml:space="preserve">of the economy </w:t>
      </w:r>
      <w:r w:rsidR="00CA63EE" w:rsidRPr="00DF367C">
        <w:rPr>
          <w:rFonts w:asciiTheme="minorHAnsi" w:hAnsiTheme="minorHAnsi" w:cstheme="minorHAnsi"/>
          <w:sz w:val="22"/>
          <w:szCs w:val="22"/>
        </w:rPr>
        <w:t xml:space="preserve">by 50% by 2030. </w:t>
      </w:r>
      <w:r w:rsidR="00DF7750" w:rsidRPr="00DF367C">
        <w:rPr>
          <w:rFonts w:asciiTheme="minorHAnsi" w:hAnsiTheme="minorHAnsi" w:cstheme="minorHAnsi"/>
          <w:sz w:val="22"/>
          <w:szCs w:val="22"/>
        </w:rPr>
        <w:t xml:space="preserve">However, </w:t>
      </w:r>
      <w:r w:rsidR="00CA63EE" w:rsidRPr="00DF367C">
        <w:rPr>
          <w:rFonts w:asciiTheme="minorHAnsi" w:hAnsiTheme="minorHAnsi" w:cstheme="minorHAnsi"/>
          <w:sz w:val="22"/>
          <w:szCs w:val="22"/>
        </w:rPr>
        <w:t xml:space="preserve">Uzbekistan has not bound itself with </w:t>
      </w:r>
      <w:r w:rsidR="00DF7750" w:rsidRPr="00DF367C">
        <w:rPr>
          <w:rFonts w:asciiTheme="minorHAnsi" w:hAnsiTheme="minorHAnsi" w:cstheme="minorHAnsi"/>
          <w:sz w:val="22"/>
          <w:szCs w:val="22"/>
        </w:rPr>
        <w:t xml:space="preserve">any strict </w:t>
      </w:r>
      <w:r w:rsidR="00CA63EE" w:rsidRPr="00DF367C">
        <w:rPr>
          <w:rFonts w:asciiTheme="minorHAnsi" w:hAnsiTheme="minorHAnsi" w:cstheme="minorHAnsi"/>
          <w:sz w:val="22"/>
          <w:szCs w:val="22"/>
        </w:rPr>
        <w:t>international obligations</w:t>
      </w:r>
      <w:r w:rsidR="00DF367C" w:rsidRPr="00DF367C">
        <w:rPr>
          <w:rFonts w:asciiTheme="minorHAnsi" w:hAnsiTheme="minorHAnsi" w:cstheme="minorHAnsi"/>
          <w:sz w:val="22"/>
          <w:szCs w:val="22"/>
        </w:rPr>
        <w:t xml:space="preserve"> on mitigation objectives</w:t>
      </w:r>
      <w:r w:rsidR="00DF7750" w:rsidRPr="00DF367C">
        <w:rPr>
          <w:rFonts w:asciiTheme="minorHAnsi" w:hAnsiTheme="minorHAnsi" w:cstheme="minorHAnsi"/>
          <w:sz w:val="22"/>
          <w:szCs w:val="22"/>
        </w:rPr>
        <w:t xml:space="preserve"> that would </w:t>
      </w:r>
      <w:r w:rsidR="00721223" w:rsidRPr="00DF367C">
        <w:rPr>
          <w:rFonts w:asciiTheme="minorHAnsi" w:hAnsiTheme="minorHAnsi" w:cstheme="minorHAnsi"/>
          <w:sz w:val="22"/>
          <w:szCs w:val="22"/>
        </w:rPr>
        <w:t xml:space="preserve">imply that the country </w:t>
      </w:r>
      <w:r w:rsidR="00721223" w:rsidRPr="00DF367C">
        <w:rPr>
          <w:rFonts w:asciiTheme="minorHAnsi" w:hAnsiTheme="minorHAnsi" w:cstheme="minorHAnsi"/>
          <w:i/>
          <w:sz w:val="22"/>
          <w:szCs w:val="22"/>
          <w:u w:val="single"/>
        </w:rPr>
        <w:t>must</w:t>
      </w:r>
      <w:r w:rsidR="00721223" w:rsidRPr="00DF367C">
        <w:rPr>
          <w:rFonts w:asciiTheme="minorHAnsi" w:hAnsiTheme="minorHAnsi" w:cstheme="minorHAnsi"/>
          <w:sz w:val="22"/>
          <w:szCs w:val="22"/>
        </w:rPr>
        <w:t xml:space="preserve"> comply with the emission reduction targets</w:t>
      </w:r>
      <w:r w:rsidR="00CA63EE" w:rsidRPr="00DF367C">
        <w:rPr>
          <w:rFonts w:asciiTheme="minorHAnsi" w:hAnsiTheme="minorHAnsi" w:cstheme="minorHAnsi"/>
          <w:sz w:val="22"/>
          <w:szCs w:val="22"/>
        </w:rPr>
        <w:t>.</w:t>
      </w:r>
      <w:r w:rsidR="00721223" w:rsidRPr="00DF367C">
        <w:rPr>
          <w:rFonts w:asciiTheme="minorHAnsi" w:hAnsiTheme="minorHAnsi" w:cstheme="minorHAnsi"/>
          <w:sz w:val="22"/>
          <w:szCs w:val="22"/>
        </w:rPr>
        <w:t xml:space="preserve"> The</w:t>
      </w:r>
      <w:r w:rsidR="00A90203" w:rsidRPr="00DF367C">
        <w:rPr>
          <w:rFonts w:asciiTheme="minorHAnsi" w:hAnsiTheme="minorHAnsi" w:cstheme="minorHAnsi"/>
          <w:sz w:val="22"/>
          <w:szCs w:val="22"/>
        </w:rPr>
        <w:t xml:space="preserve"> </w:t>
      </w:r>
      <w:r w:rsidR="00721223" w:rsidRPr="00DF367C">
        <w:rPr>
          <w:rFonts w:asciiTheme="minorHAnsi" w:hAnsiTheme="minorHAnsi" w:cstheme="minorHAnsi"/>
          <w:sz w:val="22"/>
          <w:szCs w:val="22"/>
        </w:rPr>
        <w:t>Intended Nationally Determined Contributions of the Republic of Uzbekistan (INDC)</w:t>
      </w:r>
      <w:r w:rsidR="00A90203" w:rsidRPr="00DF367C">
        <w:rPr>
          <w:rFonts w:asciiTheme="minorHAnsi" w:hAnsiTheme="minorHAnsi" w:cstheme="minorHAnsi"/>
          <w:sz w:val="22"/>
          <w:szCs w:val="22"/>
        </w:rPr>
        <w:t xml:space="preserve"> are</w:t>
      </w:r>
      <w:r w:rsidR="00DF367C" w:rsidRPr="00DF367C">
        <w:rPr>
          <w:rFonts w:asciiTheme="minorHAnsi" w:hAnsiTheme="minorHAnsi" w:cstheme="minorHAnsi"/>
          <w:sz w:val="22"/>
          <w:szCs w:val="22"/>
        </w:rPr>
        <w:t xml:space="preserve"> very modest and set as “</w:t>
      </w:r>
      <w:r w:rsidR="0098754B" w:rsidRPr="00DF367C">
        <w:rPr>
          <w:rFonts w:asciiTheme="minorHAnsi" w:hAnsiTheme="minorHAnsi" w:cstheme="minorHAnsi"/>
          <w:sz w:val="22"/>
          <w:szCs w:val="22"/>
        </w:rPr>
        <w:t>To decrease specific emissions of greenhouse gases per unit of</w:t>
      </w:r>
      <w:r w:rsidR="00DF367C" w:rsidRPr="00DF367C">
        <w:rPr>
          <w:rFonts w:asciiTheme="minorHAnsi" w:hAnsiTheme="minorHAnsi" w:cstheme="minorHAnsi"/>
          <w:sz w:val="22"/>
          <w:szCs w:val="22"/>
        </w:rPr>
        <w:t xml:space="preserve"> </w:t>
      </w:r>
      <w:r w:rsidR="0098754B" w:rsidRPr="00DF367C">
        <w:rPr>
          <w:rFonts w:asciiTheme="minorHAnsi" w:hAnsiTheme="minorHAnsi" w:cstheme="minorHAnsi"/>
          <w:sz w:val="22"/>
          <w:szCs w:val="22"/>
        </w:rPr>
        <w:t>GDP by 10% by 2030 from level of 2010</w:t>
      </w:r>
      <w:r w:rsidR="00DF367C">
        <w:rPr>
          <w:rFonts w:asciiTheme="minorHAnsi" w:hAnsiTheme="minorHAnsi" w:cstheme="minorHAnsi"/>
          <w:sz w:val="22"/>
          <w:szCs w:val="22"/>
        </w:rPr>
        <w:t>”.</w:t>
      </w:r>
      <w:r w:rsidR="0096060A">
        <w:rPr>
          <w:rFonts w:asciiTheme="minorHAnsi" w:hAnsiTheme="minorHAnsi" w:cstheme="minorHAnsi"/>
          <w:sz w:val="22"/>
          <w:szCs w:val="22"/>
        </w:rPr>
        <w:t xml:space="preserve"> It should be noted that the mitigation </w:t>
      </w:r>
      <w:r w:rsidR="002C25C1">
        <w:rPr>
          <w:rFonts w:asciiTheme="minorHAnsi" w:hAnsiTheme="minorHAnsi" w:cstheme="minorHAnsi"/>
          <w:sz w:val="22"/>
          <w:szCs w:val="22"/>
        </w:rPr>
        <w:t>objective</w:t>
      </w:r>
      <w:r w:rsidR="0096060A">
        <w:rPr>
          <w:rFonts w:asciiTheme="minorHAnsi" w:hAnsiTheme="minorHAnsi" w:cstheme="minorHAnsi"/>
          <w:sz w:val="22"/>
          <w:szCs w:val="22"/>
        </w:rPr>
        <w:t xml:space="preserve"> is bound with the unit of GDP but not </w:t>
      </w:r>
      <w:r w:rsidR="002C25C1">
        <w:rPr>
          <w:rFonts w:asciiTheme="minorHAnsi" w:hAnsiTheme="minorHAnsi" w:cstheme="minorHAnsi"/>
          <w:sz w:val="22"/>
          <w:szCs w:val="22"/>
        </w:rPr>
        <w:t xml:space="preserve">with </w:t>
      </w:r>
      <w:r w:rsidR="0096060A">
        <w:rPr>
          <w:rFonts w:asciiTheme="minorHAnsi" w:hAnsiTheme="minorHAnsi" w:cstheme="minorHAnsi"/>
          <w:sz w:val="22"/>
          <w:szCs w:val="22"/>
        </w:rPr>
        <w:t>the absolute figure</w:t>
      </w:r>
      <w:r w:rsidR="002C25C1">
        <w:rPr>
          <w:rFonts w:asciiTheme="minorHAnsi" w:hAnsiTheme="minorHAnsi" w:cstheme="minorHAnsi"/>
          <w:sz w:val="22"/>
          <w:szCs w:val="22"/>
        </w:rPr>
        <w:t xml:space="preserve"> of 2010 emissions volume</w:t>
      </w:r>
      <w:r w:rsidR="0096060A">
        <w:rPr>
          <w:rFonts w:asciiTheme="minorHAnsi" w:hAnsiTheme="minorHAnsi" w:cstheme="minorHAnsi"/>
          <w:sz w:val="22"/>
          <w:szCs w:val="22"/>
        </w:rPr>
        <w:t xml:space="preserve">. </w:t>
      </w:r>
      <w:r w:rsidR="002C25C1">
        <w:rPr>
          <w:rFonts w:asciiTheme="minorHAnsi" w:hAnsiTheme="minorHAnsi" w:cstheme="minorHAnsi"/>
          <w:sz w:val="22"/>
          <w:szCs w:val="22"/>
        </w:rPr>
        <w:t xml:space="preserve">Taking into account that the energy consumption will double by 2030, 10% reduction in per GDP unit </w:t>
      </w:r>
      <w:r w:rsidR="00FB3456">
        <w:rPr>
          <w:rFonts w:asciiTheme="minorHAnsi" w:hAnsiTheme="minorHAnsi" w:cstheme="minorHAnsi"/>
          <w:sz w:val="22"/>
          <w:szCs w:val="22"/>
        </w:rPr>
        <w:t>cannot</w:t>
      </w:r>
      <w:r w:rsidR="002C25C1">
        <w:rPr>
          <w:rFonts w:asciiTheme="minorHAnsi" w:hAnsiTheme="minorHAnsi" w:cstheme="minorHAnsi"/>
          <w:sz w:val="22"/>
          <w:szCs w:val="22"/>
        </w:rPr>
        <w:t xml:space="preserve"> be considered as an</w:t>
      </w:r>
      <w:r w:rsidR="00FB3456">
        <w:rPr>
          <w:rFonts w:asciiTheme="minorHAnsi" w:hAnsiTheme="minorHAnsi" w:cstheme="minorHAnsi"/>
          <w:sz w:val="22"/>
          <w:szCs w:val="22"/>
        </w:rPr>
        <w:t>y strict</w:t>
      </w:r>
      <w:r w:rsidR="002C25C1">
        <w:rPr>
          <w:rFonts w:asciiTheme="minorHAnsi" w:hAnsiTheme="minorHAnsi" w:cstheme="minorHAnsi"/>
          <w:sz w:val="22"/>
          <w:szCs w:val="22"/>
        </w:rPr>
        <w:t xml:space="preserve"> obligation</w:t>
      </w:r>
      <w:r w:rsidR="00FB3456">
        <w:rPr>
          <w:rFonts w:asciiTheme="minorHAnsi" w:hAnsiTheme="minorHAnsi" w:cstheme="minorHAnsi"/>
          <w:sz w:val="22"/>
          <w:szCs w:val="22"/>
        </w:rPr>
        <w:t xml:space="preserve"> to cut emissions</w:t>
      </w:r>
      <w:r w:rsidR="002C25C1">
        <w:rPr>
          <w:rFonts w:asciiTheme="minorHAnsi" w:hAnsiTheme="minorHAnsi" w:cstheme="minorHAnsi"/>
          <w:sz w:val="22"/>
          <w:szCs w:val="22"/>
        </w:rPr>
        <w:t>.</w:t>
      </w:r>
    </w:p>
    <w:p w14:paraId="6A9F2E6B" w14:textId="687E929F" w:rsidR="00DF3795" w:rsidRDefault="002F0031" w:rsidP="00162FC5">
      <w:pPr>
        <w:pStyle w:val="ListParagraph"/>
        <w:numPr>
          <w:ilvl w:val="2"/>
          <w:numId w:val="14"/>
        </w:numPr>
        <w:spacing w:before="120"/>
        <w:ind w:left="768"/>
        <w:contextualSpacing w:val="0"/>
        <w:rPr>
          <w:rFonts w:asciiTheme="minorHAnsi" w:hAnsiTheme="minorHAnsi" w:cstheme="minorHAnsi"/>
          <w:sz w:val="22"/>
          <w:szCs w:val="22"/>
        </w:rPr>
      </w:pPr>
      <w:r>
        <w:rPr>
          <w:rFonts w:asciiTheme="minorHAnsi" w:hAnsiTheme="minorHAnsi" w:cstheme="minorHAnsi"/>
          <w:sz w:val="22"/>
          <w:szCs w:val="22"/>
        </w:rPr>
        <w:t xml:space="preserve">Nonetheless, the Government is currently developing a new Low Carbon Development Strategy for Uzbekistan. A big role </w:t>
      </w:r>
      <w:r w:rsidR="00DF3795">
        <w:rPr>
          <w:rFonts w:asciiTheme="minorHAnsi" w:hAnsiTheme="minorHAnsi" w:cstheme="minorHAnsi"/>
          <w:sz w:val="22"/>
          <w:szCs w:val="22"/>
        </w:rPr>
        <w:t xml:space="preserve">in the energy sector </w:t>
      </w:r>
      <w:r>
        <w:rPr>
          <w:rFonts w:asciiTheme="minorHAnsi" w:hAnsiTheme="minorHAnsi" w:cstheme="minorHAnsi"/>
          <w:sz w:val="22"/>
          <w:szCs w:val="22"/>
        </w:rPr>
        <w:t>is given to non-fossil fuel</w:t>
      </w:r>
      <w:r w:rsidR="002C25C1">
        <w:rPr>
          <w:rFonts w:asciiTheme="minorHAnsi" w:hAnsiTheme="minorHAnsi" w:cstheme="minorHAnsi"/>
          <w:sz w:val="22"/>
          <w:szCs w:val="22"/>
        </w:rPr>
        <w:t xml:space="preserve"> </w:t>
      </w:r>
      <w:r w:rsidR="00DF3795">
        <w:rPr>
          <w:rFonts w:asciiTheme="minorHAnsi" w:hAnsiTheme="minorHAnsi" w:cstheme="minorHAnsi"/>
          <w:sz w:val="22"/>
          <w:szCs w:val="22"/>
        </w:rPr>
        <w:t xml:space="preserve">energy production. The current projections are seen as in the </w:t>
      </w:r>
      <w:r w:rsidR="00BA329C">
        <w:rPr>
          <w:rFonts w:asciiTheme="minorHAnsi" w:hAnsiTheme="minorHAnsi" w:cstheme="minorHAnsi"/>
          <w:sz w:val="22"/>
          <w:szCs w:val="22"/>
        </w:rPr>
        <w:t>Figure 5</w:t>
      </w:r>
      <w:r w:rsidR="00DF3795">
        <w:rPr>
          <w:rFonts w:asciiTheme="minorHAnsi" w:hAnsiTheme="minorHAnsi" w:cstheme="minorHAnsi"/>
          <w:sz w:val="22"/>
          <w:szCs w:val="22"/>
        </w:rPr>
        <w:t xml:space="preserve"> below. </w:t>
      </w:r>
    </w:p>
    <w:p w14:paraId="6F82C74F" w14:textId="26E4D3D0" w:rsidR="00DF3795" w:rsidRPr="00BA329C" w:rsidRDefault="00BA329C" w:rsidP="00BA329C">
      <w:pPr>
        <w:pStyle w:val="ListParagraph"/>
        <w:spacing w:before="120"/>
        <w:ind w:left="768"/>
        <w:contextualSpacing w:val="0"/>
        <w:jc w:val="center"/>
        <w:rPr>
          <w:rFonts w:asciiTheme="minorHAnsi" w:hAnsiTheme="minorHAnsi" w:cstheme="minorHAnsi"/>
          <w:b/>
          <w:sz w:val="22"/>
          <w:szCs w:val="22"/>
        </w:rPr>
      </w:pPr>
      <w:r w:rsidRPr="00BA329C">
        <w:rPr>
          <w:rFonts w:asciiTheme="minorHAnsi" w:hAnsiTheme="minorHAnsi" w:cstheme="minorHAnsi"/>
          <w:b/>
          <w:sz w:val="22"/>
          <w:szCs w:val="22"/>
        </w:rPr>
        <w:lastRenderedPageBreak/>
        <w:t>Figure 5. Energy generation changes projections</w:t>
      </w:r>
      <w:r w:rsidR="002B5452">
        <w:rPr>
          <w:rStyle w:val="FootnoteReference"/>
          <w:rFonts w:asciiTheme="minorHAnsi" w:hAnsiTheme="minorHAnsi" w:cstheme="minorHAnsi"/>
          <w:b/>
          <w:sz w:val="22"/>
          <w:szCs w:val="22"/>
        </w:rPr>
        <w:footnoteReference w:id="8"/>
      </w:r>
    </w:p>
    <w:p w14:paraId="5ACBCB61" w14:textId="7FDC909E" w:rsidR="00BA329C" w:rsidRDefault="00BA329C" w:rsidP="00BA329C">
      <w:pPr>
        <w:pStyle w:val="ListParagraph"/>
        <w:spacing w:before="120"/>
        <w:ind w:left="768"/>
        <w:contextualSpacing w:val="0"/>
        <w:jc w:val="center"/>
        <w:rPr>
          <w:rFonts w:asciiTheme="minorHAnsi" w:hAnsiTheme="minorHAnsi" w:cstheme="minorHAnsi"/>
          <w:sz w:val="22"/>
          <w:szCs w:val="22"/>
        </w:rPr>
      </w:pPr>
      <w:r>
        <w:rPr>
          <w:noProof/>
        </w:rPr>
        <w:drawing>
          <wp:inline distT="0" distB="0" distL="0" distR="0" wp14:anchorId="4BA5065E" wp14:editId="2100DF6D">
            <wp:extent cx="4335780" cy="2773680"/>
            <wp:effectExtent l="0" t="0" r="7620" b="762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913FC9D" w14:textId="77777777" w:rsidR="00BA329C" w:rsidRDefault="00BA329C" w:rsidP="00BA329C">
      <w:pPr>
        <w:pStyle w:val="ListParagraph"/>
        <w:spacing w:before="120"/>
        <w:ind w:left="768"/>
        <w:contextualSpacing w:val="0"/>
        <w:jc w:val="center"/>
        <w:rPr>
          <w:rFonts w:asciiTheme="minorHAnsi" w:hAnsiTheme="minorHAnsi" w:cstheme="minorHAnsi"/>
          <w:sz w:val="22"/>
          <w:szCs w:val="22"/>
        </w:rPr>
      </w:pPr>
    </w:p>
    <w:p w14:paraId="4F118E09" w14:textId="0C31E8D8" w:rsidR="00DF3795" w:rsidRDefault="00F53D19" w:rsidP="00162FC5">
      <w:pPr>
        <w:pStyle w:val="ListParagraph"/>
        <w:numPr>
          <w:ilvl w:val="2"/>
          <w:numId w:val="14"/>
        </w:numPr>
        <w:spacing w:before="120"/>
        <w:ind w:left="768"/>
        <w:contextualSpacing w:val="0"/>
        <w:rPr>
          <w:rFonts w:asciiTheme="minorHAnsi" w:hAnsiTheme="minorHAnsi" w:cstheme="minorHAnsi"/>
          <w:sz w:val="22"/>
          <w:szCs w:val="22"/>
        </w:rPr>
      </w:pPr>
      <w:r>
        <w:rPr>
          <w:rFonts w:asciiTheme="minorHAnsi" w:hAnsiTheme="minorHAnsi" w:cstheme="minorHAnsi"/>
          <w:sz w:val="22"/>
          <w:szCs w:val="22"/>
        </w:rPr>
        <w:t xml:space="preserve">Apart from energy generation capacities, which is supply side, it is important to look at the demand side. </w:t>
      </w:r>
      <w:r w:rsidR="0067391E">
        <w:rPr>
          <w:rFonts w:asciiTheme="minorHAnsi" w:hAnsiTheme="minorHAnsi" w:cstheme="minorHAnsi"/>
          <w:sz w:val="22"/>
          <w:szCs w:val="22"/>
        </w:rPr>
        <w:t xml:space="preserve">Small and medium business sector rapidly grows as an energy consumer. </w:t>
      </w:r>
      <w:r w:rsidR="005B43B7">
        <w:rPr>
          <w:rFonts w:asciiTheme="minorHAnsi" w:hAnsiTheme="minorHAnsi" w:cstheme="minorHAnsi"/>
          <w:sz w:val="22"/>
          <w:szCs w:val="22"/>
        </w:rPr>
        <w:t xml:space="preserve">Its share in energy consumption has risen from 12.9% in 2000 to 45.3% in 2016. Having in mind the rapid liberalization of the economy after 2016, it is obvious that this sector will grow even further as an energy consumer. </w:t>
      </w:r>
    </w:p>
    <w:p w14:paraId="40E998A2" w14:textId="77777777" w:rsidR="00B33CA2" w:rsidRDefault="001831D9" w:rsidP="00162FC5">
      <w:pPr>
        <w:pStyle w:val="ListParagraph"/>
        <w:numPr>
          <w:ilvl w:val="2"/>
          <w:numId w:val="14"/>
        </w:numPr>
        <w:spacing w:before="120"/>
        <w:ind w:left="768"/>
        <w:contextualSpacing w:val="0"/>
        <w:rPr>
          <w:rFonts w:asciiTheme="minorHAnsi" w:hAnsiTheme="minorHAnsi" w:cstheme="minorHAnsi"/>
          <w:sz w:val="22"/>
          <w:szCs w:val="22"/>
        </w:rPr>
      </w:pPr>
      <w:r>
        <w:rPr>
          <w:rFonts w:asciiTheme="minorHAnsi" w:hAnsiTheme="minorHAnsi" w:cstheme="minorHAnsi"/>
          <w:sz w:val="22"/>
          <w:szCs w:val="22"/>
        </w:rPr>
        <w:t xml:space="preserve">All above mentioned creates certain opportunities for the SGP development interventions. </w:t>
      </w:r>
      <w:r w:rsidR="00D851F7">
        <w:rPr>
          <w:rFonts w:asciiTheme="minorHAnsi" w:hAnsiTheme="minorHAnsi" w:cstheme="minorHAnsi"/>
          <w:sz w:val="22"/>
          <w:szCs w:val="22"/>
        </w:rPr>
        <w:t xml:space="preserve">Whereas SGP can have no </w:t>
      </w:r>
      <w:r w:rsidR="00B07E28">
        <w:rPr>
          <w:rFonts w:asciiTheme="minorHAnsi" w:hAnsiTheme="minorHAnsi" w:cstheme="minorHAnsi"/>
          <w:sz w:val="22"/>
          <w:szCs w:val="22"/>
        </w:rPr>
        <w:t xml:space="preserve">or very little </w:t>
      </w:r>
      <w:r w:rsidR="00D851F7">
        <w:rPr>
          <w:rFonts w:asciiTheme="minorHAnsi" w:hAnsiTheme="minorHAnsi" w:cstheme="minorHAnsi"/>
          <w:sz w:val="22"/>
          <w:szCs w:val="22"/>
        </w:rPr>
        <w:t xml:space="preserve">influence on big energy generation capacities, there are number of opportunities in creating examples in decentralized energy generating capacities and improving energy efficiency. </w:t>
      </w:r>
      <w:r>
        <w:rPr>
          <w:rFonts w:asciiTheme="minorHAnsi" w:hAnsiTheme="minorHAnsi" w:cstheme="minorHAnsi"/>
          <w:sz w:val="22"/>
          <w:szCs w:val="22"/>
        </w:rPr>
        <w:t xml:space="preserve">Especially this is true for rural areas. </w:t>
      </w:r>
    </w:p>
    <w:p w14:paraId="4D7D618F" w14:textId="77777777" w:rsidR="00B33CA2" w:rsidRDefault="00B07E28" w:rsidP="00162FC5">
      <w:pPr>
        <w:pStyle w:val="ListParagraph"/>
        <w:numPr>
          <w:ilvl w:val="2"/>
          <w:numId w:val="14"/>
        </w:numPr>
        <w:spacing w:before="120"/>
        <w:ind w:left="768"/>
        <w:contextualSpacing w:val="0"/>
        <w:rPr>
          <w:rFonts w:asciiTheme="minorHAnsi" w:hAnsiTheme="minorHAnsi" w:cstheme="minorHAnsi"/>
          <w:sz w:val="22"/>
          <w:szCs w:val="22"/>
        </w:rPr>
      </w:pPr>
      <w:r w:rsidRPr="009F79D2">
        <w:rPr>
          <w:rFonts w:asciiTheme="minorHAnsi" w:hAnsiTheme="minorHAnsi" w:cstheme="minorHAnsi"/>
          <w:sz w:val="22"/>
          <w:szCs w:val="22"/>
        </w:rPr>
        <w:t>Agriculture also</w:t>
      </w:r>
      <w:r>
        <w:rPr>
          <w:rFonts w:asciiTheme="minorHAnsi" w:hAnsiTheme="minorHAnsi" w:cstheme="minorHAnsi"/>
          <w:sz w:val="22"/>
          <w:szCs w:val="22"/>
        </w:rPr>
        <w:t xml:space="preserve"> remains</w:t>
      </w:r>
      <w:r w:rsidRPr="009F79D2">
        <w:rPr>
          <w:rFonts w:asciiTheme="minorHAnsi" w:hAnsiTheme="minorHAnsi" w:cstheme="minorHAnsi"/>
          <w:sz w:val="22"/>
          <w:szCs w:val="22"/>
        </w:rPr>
        <w:t xml:space="preserve"> one of the</w:t>
      </w:r>
      <w:r>
        <w:rPr>
          <w:rFonts w:asciiTheme="minorHAnsi" w:hAnsiTheme="minorHAnsi" w:cstheme="minorHAnsi"/>
          <w:sz w:val="22"/>
          <w:szCs w:val="22"/>
        </w:rPr>
        <w:t xml:space="preserve"> </w:t>
      </w:r>
      <w:r w:rsidRPr="009F79D2">
        <w:rPr>
          <w:rFonts w:asciiTheme="minorHAnsi" w:hAnsiTheme="minorHAnsi" w:cstheme="minorHAnsi"/>
          <w:sz w:val="22"/>
          <w:szCs w:val="22"/>
        </w:rPr>
        <w:t xml:space="preserve">most energy </w:t>
      </w:r>
      <w:r>
        <w:rPr>
          <w:rFonts w:asciiTheme="minorHAnsi" w:hAnsiTheme="minorHAnsi" w:cstheme="minorHAnsi"/>
          <w:sz w:val="22"/>
          <w:szCs w:val="22"/>
        </w:rPr>
        <w:t xml:space="preserve">consuming </w:t>
      </w:r>
      <w:r w:rsidRPr="009F79D2">
        <w:rPr>
          <w:rFonts w:asciiTheme="minorHAnsi" w:hAnsiTheme="minorHAnsi" w:cstheme="minorHAnsi"/>
          <w:sz w:val="22"/>
          <w:szCs w:val="22"/>
        </w:rPr>
        <w:t>sectors of the economy due to reliance on inefficient</w:t>
      </w:r>
      <w:r>
        <w:rPr>
          <w:rFonts w:asciiTheme="minorHAnsi" w:hAnsiTheme="minorHAnsi" w:cstheme="minorHAnsi"/>
          <w:sz w:val="22"/>
          <w:szCs w:val="22"/>
        </w:rPr>
        <w:t xml:space="preserve"> </w:t>
      </w:r>
      <w:r w:rsidRPr="009F79D2">
        <w:rPr>
          <w:rFonts w:asciiTheme="minorHAnsi" w:hAnsiTheme="minorHAnsi" w:cstheme="minorHAnsi"/>
          <w:sz w:val="22"/>
          <w:szCs w:val="22"/>
        </w:rPr>
        <w:t>water pumping infrastructure</w:t>
      </w:r>
      <w:r>
        <w:rPr>
          <w:rFonts w:asciiTheme="minorHAnsi" w:hAnsiTheme="minorHAnsi" w:cstheme="minorHAnsi"/>
          <w:sz w:val="22"/>
          <w:szCs w:val="22"/>
        </w:rPr>
        <w:t xml:space="preserve"> and obsolete land cultivation practices and equipment. The agricultural sector</w:t>
      </w:r>
      <w:r w:rsidR="00583443">
        <w:rPr>
          <w:rFonts w:asciiTheme="minorHAnsi" w:hAnsiTheme="minorHAnsi" w:cstheme="minorHAnsi"/>
          <w:sz w:val="22"/>
          <w:szCs w:val="22"/>
        </w:rPr>
        <w:t xml:space="preserve"> produce</w:t>
      </w:r>
      <w:r w:rsidR="00EE1B6C">
        <w:rPr>
          <w:rFonts w:asciiTheme="minorHAnsi" w:hAnsiTheme="minorHAnsi" w:cstheme="minorHAnsi"/>
          <w:sz w:val="22"/>
          <w:szCs w:val="22"/>
        </w:rPr>
        <w:t>s</w:t>
      </w:r>
      <w:r w:rsidR="00583443">
        <w:rPr>
          <w:rFonts w:asciiTheme="minorHAnsi" w:hAnsiTheme="minorHAnsi" w:cstheme="minorHAnsi"/>
          <w:sz w:val="22"/>
          <w:szCs w:val="22"/>
        </w:rPr>
        <w:t xml:space="preserve"> more than 30% of the country GDP, employ</w:t>
      </w:r>
      <w:r w:rsidR="00EE1B6C">
        <w:rPr>
          <w:rFonts w:asciiTheme="minorHAnsi" w:hAnsiTheme="minorHAnsi" w:cstheme="minorHAnsi"/>
          <w:sz w:val="22"/>
          <w:szCs w:val="22"/>
        </w:rPr>
        <w:t>s</w:t>
      </w:r>
      <w:r w:rsidR="00583443">
        <w:rPr>
          <w:rFonts w:asciiTheme="minorHAnsi" w:hAnsiTheme="minorHAnsi" w:cstheme="minorHAnsi"/>
          <w:sz w:val="22"/>
          <w:szCs w:val="22"/>
        </w:rPr>
        <w:t xml:space="preserve"> more than 27% of all </w:t>
      </w:r>
      <w:r w:rsidR="00EE1B6C">
        <w:rPr>
          <w:rFonts w:asciiTheme="minorHAnsi" w:hAnsiTheme="minorHAnsi" w:cstheme="minorHAnsi"/>
          <w:sz w:val="22"/>
          <w:szCs w:val="22"/>
        </w:rPr>
        <w:t>labor</w:t>
      </w:r>
      <w:r w:rsidR="00583443">
        <w:rPr>
          <w:rFonts w:asciiTheme="minorHAnsi" w:hAnsiTheme="minorHAnsi" w:cstheme="minorHAnsi"/>
          <w:sz w:val="22"/>
          <w:szCs w:val="22"/>
        </w:rPr>
        <w:t xml:space="preserve"> power of</w:t>
      </w:r>
      <w:r w:rsidR="00EE1B6C">
        <w:rPr>
          <w:rFonts w:asciiTheme="minorHAnsi" w:hAnsiTheme="minorHAnsi" w:cstheme="minorHAnsi"/>
          <w:sz w:val="22"/>
          <w:szCs w:val="22"/>
        </w:rPr>
        <w:t xml:space="preserve"> Uzbekistan</w:t>
      </w:r>
      <w:r w:rsidR="00583443">
        <w:rPr>
          <w:rFonts w:asciiTheme="minorHAnsi" w:hAnsiTheme="minorHAnsi" w:cstheme="minorHAnsi"/>
          <w:sz w:val="22"/>
          <w:szCs w:val="22"/>
        </w:rPr>
        <w:t xml:space="preserve">, and generates 25% of all export. </w:t>
      </w:r>
      <w:r w:rsidR="00EE1B6C">
        <w:rPr>
          <w:rFonts w:asciiTheme="minorHAnsi" w:hAnsiTheme="minorHAnsi" w:cstheme="minorHAnsi"/>
          <w:sz w:val="22"/>
          <w:szCs w:val="22"/>
        </w:rPr>
        <w:t>The Government puts a lot of attention to this sector development. The National strategy for agriculture development 2019-2030</w:t>
      </w:r>
      <w:r w:rsidR="003F6C93">
        <w:rPr>
          <w:rStyle w:val="FootnoteReference"/>
          <w:rFonts w:asciiTheme="minorHAnsi" w:hAnsiTheme="minorHAnsi" w:cstheme="minorHAnsi"/>
          <w:sz w:val="22"/>
          <w:szCs w:val="22"/>
        </w:rPr>
        <w:footnoteReference w:id="9"/>
      </w:r>
      <w:r w:rsidR="00EE1B6C">
        <w:rPr>
          <w:rFonts w:asciiTheme="minorHAnsi" w:hAnsiTheme="minorHAnsi" w:cstheme="minorHAnsi"/>
          <w:sz w:val="22"/>
          <w:szCs w:val="22"/>
        </w:rPr>
        <w:t xml:space="preserve"> was </w:t>
      </w:r>
      <w:r w:rsidR="00350E13">
        <w:rPr>
          <w:rFonts w:asciiTheme="minorHAnsi" w:hAnsiTheme="minorHAnsi" w:cstheme="minorHAnsi"/>
          <w:sz w:val="22"/>
          <w:szCs w:val="22"/>
        </w:rPr>
        <w:t xml:space="preserve">prepared </w:t>
      </w:r>
      <w:r w:rsidR="00EE1B6C">
        <w:rPr>
          <w:rFonts w:asciiTheme="minorHAnsi" w:hAnsiTheme="minorHAnsi" w:cstheme="minorHAnsi"/>
          <w:sz w:val="22"/>
          <w:szCs w:val="22"/>
        </w:rPr>
        <w:t>adopted</w:t>
      </w:r>
      <w:r w:rsidR="00350E13">
        <w:rPr>
          <w:rFonts w:asciiTheme="minorHAnsi" w:hAnsiTheme="minorHAnsi" w:cstheme="minorHAnsi"/>
          <w:sz w:val="22"/>
          <w:szCs w:val="22"/>
        </w:rPr>
        <w:t xml:space="preserve"> recently, which sets a number of objectives for the sector modernization and development. </w:t>
      </w:r>
    </w:p>
    <w:p w14:paraId="27144824" w14:textId="1D673563" w:rsidR="00CB1090" w:rsidRDefault="002A7002" w:rsidP="00162FC5">
      <w:pPr>
        <w:pStyle w:val="ListParagraph"/>
        <w:numPr>
          <w:ilvl w:val="2"/>
          <w:numId w:val="14"/>
        </w:numPr>
        <w:spacing w:before="120"/>
        <w:ind w:left="768"/>
        <w:contextualSpacing w:val="0"/>
        <w:rPr>
          <w:rFonts w:asciiTheme="minorHAnsi" w:hAnsiTheme="minorHAnsi" w:cstheme="minorHAnsi"/>
          <w:sz w:val="22"/>
          <w:szCs w:val="22"/>
        </w:rPr>
      </w:pPr>
      <w:r>
        <w:rPr>
          <w:rFonts w:asciiTheme="minorHAnsi" w:hAnsiTheme="minorHAnsi" w:cstheme="minorHAnsi"/>
          <w:sz w:val="22"/>
          <w:szCs w:val="22"/>
        </w:rPr>
        <w:t>The SGP can work well on the level of farms and small and medium businesses in agricultural sector in order to create opportunities for green energy production and sustainable energy consumption, which will all eventually cut GHGs emissions.</w:t>
      </w:r>
      <w:r w:rsidR="00D81943">
        <w:rPr>
          <w:rFonts w:asciiTheme="minorHAnsi" w:hAnsiTheme="minorHAnsi" w:cstheme="minorHAnsi"/>
          <w:sz w:val="22"/>
          <w:szCs w:val="22"/>
        </w:rPr>
        <w:t xml:space="preserve"> The </w:t>
      </w:r>
      <w:r w:rsidR="00B33CA2">
        <w:rPr>
          <w:rFonts w:asciiTheme="minorHAnsi" w:hAnsiTheme="minorHAnsi" w:cstheme="minorHAnsi"/>
          <w:sz w:val="22"/>
          <w:szCs w:val="22"/>
        </w:rPr>
        <w:t xml:space="preserve">big </w:t>
      </w:r>
      <w:r w:rsidR="00D81943">
        <w:rPr>
          <w:rFonts w:asciiTheme="minorHAnsi" w:hAnsiTheme="minorHAnsi" w:cstheme="minorHAnsi"/>
          <w:sz w:val="22"/>
          <w:szCs w:val="22"/>
        </w:rPr>
        <w:t xml:space="preserve">potential </w:t>
      </w:r>
      <w:r w:rsidR="00B33CA2">
        <w:rPr>
          <w:rFonts w:asciiTheme="minorHAnsi" w:hAnsiTheme="minorHAnsi" w:cstheme="minorHAnsi"/>
          <w:sz w:val="22"/>
          <w:szCs w:val="22"/>
        </w:rPr>
        <w:t xml:space="preserve">in carbon emission reduction and sequestration also </w:t>
      </w:r>
      <w:r w:rsidR="00D81943">
        <w:rPr>
          <w:rFonts w:asciiTheme="minorHAnsi" w:hAnsiTheme="minorHAnsi" w:cstheme="minorHAnsi"/>
          <w:sz w:val="22"/>
          <w:szCs w:val="22"/>
        </w:rPr>
        <w:t xml:space="preserve">lies in areas like soil management, irrigation improvements, transport, </w:t>
      </w:r>
      <w:r w:rsidR="00946C5C">
        <w:rPr>
          <w:rFonts w:asciiTheme="minorHAnsi" w:hAnsiTheme="minorHAnsi" w:cstheme="minorHAnsi"/>
          <w:sz w:val="22"/>
          <w:szCs w:val="22"/>
        </w:rPr>
        <w:t xml:space="preserve">local energy generation capacities, </w:t>
      </w:r>
      <w:r w:rsidR="00D81943">
        <w:rPr>
          <w:rFonts w:asciiTheme="minorHAnsi" w:hAnsiTheme="minorHAnsi" w:cstheme="minorHAnsi"/>
          <w:sz w:val="22"/>
          <w:szCs w:val="22"/>
        </w:rPr>
        <w:t xml:space="preserve">fruits and vegetable refining and </w:t>
      </w:r>
      <w:r w:rsidR="00946C5C">
        <w:rPr>
          <w:rFonts w:asciiTheme="minorHAnsi" w:hAnsiTheme="minorHAnsi" w:cstheme="minorHAnsi"/>
          <w:sz w:val="22"/>
          <w:szCs w:val="22"/>
        </w:rPr>
        <w:t xml:space="preserve">value added capacities, prevention of food waste and many others. </w:t>
      </w:r>
    </w:p>
    <w:p w14:paraId="669A8F1C" w14:textId="49989BC2" w:rsidR="004C16EB" w:rsidRPr="00CB1090" w:rsidRDefault="00CB1090" w:rsidP="00CB1090">
      <w:pPr>
        <w:pStyle w:val="ListParagraph"/>
        <w:spacing w:before="120"/>
        <w:ind w:left="768"/>
        <w:contextualSpacing w:val="0"/>
        <w:rPr>
          <w:rFonts w:asciiTheme="minorHAnsi" w:hAnsiTheme="minorHAnsi" w:cstheme="minorHAnsi"/>
          <w:i/>
          <w:sz w:val="22"/>
          <w:szCs w:val="22"/>
          <w:u w:val="single"/>
        </w:rPr>
      </w:pPr>
      <w:r w:rsidRPr="00CB1090">
        <w:rPr>
          <w:rFonts w:asciiTheme="minorHAnsi" w:hAnsiTheme="minorHAnsi" w:cstheme="minorHAnsi"/>
          <w:i/>
          <w:sz w:val="22"/>
          <w:szCs w:val="22"/>
          <w:u w:val="single"/>
        </w:rPr>
        <w:lastRenderedPageBreak/>
        <w:t xml:space="preserve">Climate change </w:t>
      </w:r>
      <w:r>
        <w:rPr>
          <w:rFonts w:asciiTheme="minorHAnsi" w:hAnsiTheme="minorHAnsi" w:cstheme="minorHAnsi"/>
          <w:i/>
          <w:sz w:val="22"/>
          <w:szCs w:val="22"/>
          <w:u w:val="single"/>
        </w:rPr>
        <w:t>adaptation</w:t>
      </w:r>
      <w:r w:rsidRPr="00CB1090">
        <w:rPr>
          <w:rFonts w:asciiTheme="minorHAnsi" w:hAnsiTheme="minorHAnsi" w:cstheme="minorHAnsi"/>
          <w:i/>
          <w:sz w:val="22"/>
          <w:szCs w:val="22"/>
          <w:u w:val="single"/>
        </w:rPr>
        <w:t xml:space="preserve"> </w:t>
      </w:r>
      <w:r w:rsidR="00D81943" w:rsidRPr="00CB1090">
        <w:rPr>
          <w:rFonts w:asciiTheme="minorHAnsi" w:hAnsiTheme="minorHAnsi" w:cstheme="minorHAnsi"/>
          <w:i/>
          <w:sz w:val="22"/>
          <w:szCs w:val="22"/>
          <w:u w:val="single"/>
        </w:rPr>
        <w:t xml:space="preserve"> </w:t>
      </w:r>
      <w:r w:rsidR="002A7002" w:rsidRPr="00CB1090">
        <w:rPr>
          <w:rFonts w:asciiTheme="minorHAnsi" w:hAnsiTheme="minorHAnsi" w:cstheme="minorHAnsi"/>
          <w:i/>
          <w:sz w:val="22"/>
          <w:szCs w:val="22"/>
          <w:u w:val="single"/>
        </w:rPr>
        <w:t xml:space="preserve"> </w:t>
      </w:r>
    </w:p>
    <w:p w14:paraId="213FD1E8" w14:textId="71E6C85B" w:rsidR="006D6997" w:rsidRDefault="00617EFB" w:rsidP="00162FC5">
      <w:pPr>
        <w:pStyle w:val="ListParagraph"/>
        <w:numPr>
          <w:ilvl w:val="2"/>
          <w:numId w:val="14"/>
        </w:numPr>
        <w:spacing w:before="120"/>
        <w:ind w:left="768"/>
        <w:contextualSpacing w:val="0"/>
        <w:rPr>
          <w:rFonts w:asciiTheme="minorHAnsi" w:hAnsiTheme="minorHAnsi" w:cstheme="minorHAnsi"/>
          <w:sz w:val="22"/>
          <w:szCs w:val="22"/>
        </w:rPr>
      </w:pPr>
      <w:r>
        <w:rPr>
          <w:rFonts w:asciiTheme="minorHAnsi" w:hAnsiTheme="minorHAnsi" w:cstheme="minorHAnsi"/>
          <w:sz w:val="22"/>
          <w:szCs w:val="22"/>
        </w:rPr>
        <w:t xml:space="preserve">Uzbekistan is also a </w:t>
      </w:r>
      <w:r w:rsidR="008B4CEF">
        <w:rPr>
          <w:rFonts w:asciiTheme="minorHAnsi" w:hAnsiTheme="minorHAnsi" w:cstheme="minorHAnsi"/>
          <w:sz w:val="22"/>
          <w:szCs w:val="22"/>
        </w:rPr>
        <w:t>country that will be seriously affected by the climate change</w:t>
      </w:r>
      <w:r>
        <w:rPr>
          <w:rFonts w:asciiTheme="minorHAnsi" w:hAnsiTheme="minorHAnsi" w:cstheme="minorHAnsi"/>
          <w:sz w:val="22"/>
          <w:szCs w:val="22"/>
        </w:rPr>
        <w:t xml:space="preserve"> and adaptation measures are crucial. </w:t>
      </w:r>
      <w:r w:rsidR="00345381">
        <w:rPr>
          <w:rFonts w:asciiTheme="minorHAnsi" w:hAnsiTheme="minorHAnsi" w:cstheme="minorHAnsi"/>
          <w:sz w:val="22"/>
          <w:szCs w:val="22"/>
        </w:rPr>
        <w:t>The major consequences of the climate change for Uzbekistan are increased temperatures (by more than 2</w:t>
      </w:r>
      <w:r w:rsidR="00345381" w:rsidRPr="00345381">
        <w:rPr>
          <w:rFonts w:asciiTheme="minorHAnsi" w:hAnsiTheme="minorHAnsi" w:cstheme="minorHAnsi"/>
          <w:sz w:val="22"/>
          <w:szCs w:val="22"/>
          <w:vertAlign w:val="superscript"/>
        </w:rPr>
        <w:t>0</w:t>
      </w:r>
      <w:r w:rsidR="00345381">
        <w:rPr>
          <w:rFonts w:asciiTheme="minorHAnsi" w:hAnsiTheme="minorHAnsi" w:cstheme="minorHAnsi"/>
          <w:sz w:val="22"/>
          <w:szCs w:val="22"/>
        </w:rPr>
        <w:t>C by 2030)</w:t>
      </w:r>
      <w:r w:rsidR="00B76B6B">
        <w:rPr>
          <w:rFonts w:asciiTheme="minorHAnsi" w:hAnsiTheme="minorHAnsi" w:cstheme="minorHAnsi"/>
          <w:sz w:val="22"/>
          <w:szCs w:val="22"/>
        </w:rPr>
        <w:t>, increased frequency and severity of droughts, changed precipitation patterns with unbalanced in time</w:t>
      </w:r>
      <w:r w:rsidR="005E39D1">
        <w:rPr>
          <w:rFonts w:asciiTheme="minorHAnsi" w:hAnsiTheme="minorHAnsi" w:cstheme="minorHAnsi"/>
          <w:sz w:val="22"/>
          <w:szCs w:val="22"/>
        </w:rPr>
        <w:t>,</w:t>
      </w:r>
      <w:r w:rsidR="00B76B6B">
        <w:rPr>
          <w:rFonts w:asciiTheme="minorHAnsi" w:hAnsiTheme="minorHAnsi" w:cstheme="minorHAnsi"/>
          <w:sz w:val="22"/>
          <w:szCs w:val="22"/>
        </w:rPr>
        <w:t xml:space="preserve"> geographically and </w:t>
      </w:r>
      <w:r w:rsidR="005E39D1">
        <w:rPr>
          <w:rFonts w:asciiTheme="minorHAnsi" w:hAnsiTheme="minorHAnsi" w:cstheme="minorHAnsi"/>
          <w:sz w:val="22"/>
          <w:szCs w:val="22"/>
        </w:rPr>
        <w:t xml:space="preserve">intensity precipitation </w:t>
      </w:r>
      <w:r w:rsidR="00B76B6B">
        <w:rPr>
          <w:rFonts w:asciiTheme="minorHAnsi" w:hAnsiTheme="minorHAnsi" w:cstheme="minorHAnsi"/>
          <w:sz w:val="22"/>
          <w:szCs w:val="22"/>
        </w:rPr>
        <w:t>events.</w:t>
      </w:r>
      <w:r w:rsidR="005A460F">
        <w:rPr>
          <w:rFonts w:asciiTheme="minorHAnsi" w:hAnsiTheme="minorHAnsi" w:cstheme="minorHAnsi"/>
          <w:sz w:val="22"/>
          <w:szCs w:val="22"/>
        </w:rPr>
        <w:t xml:space="preserve"> The impacts will include decreased water availability in river flows and runoffs, increased salinization and mineralization, </w:t>
      </w:r>
      <w:r w:rsidR="00DD2DA6">
        <w:rPr>
          <w:rFonts w:asciiTheme="minorHAnsi" w:hAnsiTheme="minorHAnsi" w:cstheme="minorHAnsi"/>
          <w:sz w:val="22"/>
          <w:szCs w:val="22"/>
        </w:rPr>
        <w:t>increased desertification, biodiversity, shifting species distribution, including crop species. The most affected will be the agricultural sector that is projected to face reduced crop yields, lower livestock productivity and decreased food security</w:t>
      </w:r>
      <w:r w:rsidR="006D6997">
        <w:rPr>
          <w:rStyle w:val="FootnoteReference"/>
          <w:rFonts w:asciiTheme="minorHAnsi" w:hAnsiTheme="minorHAnsi" w:cstheme="minorHAnsi"/>
          <w:sz w:val="22"/>
          <w:szCs w:val="22"/>
        </w:rPr>
        <w:footnoteReference w:id="10"/>
      </w:r>
      <w:r w:rsidR="00DD2DA6">
        <w:rPr>
          <w:rFonts w:asciiTheme="minorHAnsi" w:hAnsiTheme="minorHAnsi" w:cstheme="minorHAnsi"/>
          <w:sz w:val="22"/>
          <w:szCs w:val="22"/>
        </w:rPr>
        <w:t xml:space="preserve">. </w:t>
      </w:r>
    </w:p>
    <w:p w14:paraId="5BAE14E7" w14:textId="77777777" w:rsidR="006505D9" w:rsidRDefault="0044441C" w:rsidP="00162FC5">
      <w:pPr>
        <w:pStyle w:val="ListParagraph"/>
        <w:numPr>
          <w:ilvl w:val="2"/>
          <w:numId w:val="14"/>
        </w:numPr>
        <w:spacing w:before="120"/>
        <w:ind w:left="768"/>
        <w:contextualSpacing w:val="0"/>
        <w:rPr>
          <w:rFonts w:asciiTheme="minorHAnsi" w:hAnsiTheme="minorHAnsi" w:cstheme="minorHAnsi"/>
          <w:sz w:val="22"/>
          <w:szCs w:val="22"/>
        </w:rPr>
      </w:pPr>
      <w:r>
        <w:rPr>
          <w:rFonts w:asciiTheme="minorHAnsi" w:hAnsiTheme="minorHAnsi" w:cstheme="minorHAnsi"/>
          <w:sz w:val="22"/>
          <w:szCs w:val="22"/>
        </w:rPr>
        <w:t>This requires urgent and massive actions on</w:t>
      </w:r>
      <w:r w:rsidR="006505D9">
        <w:rPr>
          <w:rFonts w:asciiTheme="minorHAnsi" w:hAnsiTheme="minorHAnsi" w:cstheme="minorHAnsi"/>
          <w:sz w:val="22"/>
          <w:szCs w:val="22"/>
        </w:rPr>
        <w:t>:</w:t>
      </w:r>
    </w:p>
    <w:p w14:paraId="0000A949" w14:textId="77777777" w:rsidR="006505D9" w:rsidRDefault="0044441C" w:rsidP="00162FC5">
      <w:pPr>
        <w:pStyle w:val="ListParagraph"/>
        <w:numPr>
          <w:ilvl w:val="0"/>
          <w:numId w:val="20"/>
        </w:numPr>
        <w:spacing w:before="120"/>
        <w:contextualSpacing w:val="0"/>
        <w:rPr>
          <w:rFonts w:asciiTheme="minorHAnsi" w:hAnsiTheme="minorHAnsi" w:cstheme="minorHAnsi"/>
          <w:sz w:val="22"/>
          <w:szCs w:val="22"/>
        </w:rPr>
      </w:pPr>
      <w:r>
        <w:rPr>
          <w:rFonts w:asciiTheme="minorHAnsi" w:hAnsiTheme="minorHAnsi" w:cstheme="minorHAnsi"/>
          <w:sz w:val="22"/>
          <w:szCs w:val="22"/>
        </w:rPr>
        <w:t xml:space="preserve">improvement of irrigation </w:t>
      </w:r>
      <w:r w:rsidR="00D331E0">
        <w:rPr>
          <w:rFonts w:asciiTheme="minorHAnsi" w:hAnsiTheme="minorHAnsi" w:cstheme="minorHAnsi"/>
          <w:sz w:val="22"/>
          <w:szCs w:val="22"/>
        </w:rPr>
        <w:t xml:space="preserve">and crop cultivation </w:t>
      </w:r>
      <w:r>
        <w:rPr>
          <w:rFonts w:asciiTheme="minorHAnsi" w:hAnsiTheme="minorHAnsi" w:cstheme="minorHAnsi"/>
          <w:sz w:val="22"/>
          <w:szCs w:val="22"/>
        </w:rPr>
        <w:t>practices and culture across the whole country that will cope with water deficit</w:t>
      </w:r>
      <w:r w:rsidR="007D35CA">
        <w:rPr>
          <w:rFonts w:asciiTheme="minorHAnsi" w:hAnsiTheme="minorHAnsi" w:cstheme="minorHAnsi"/>
          <w:sz w:val="22"/>
          <w:szCs w:val="22"/>
        </w:rPr>
        <w:t>;</w:t>
      </w:r>
      <w:r>
        <w:rPr>
          <w:rFonts w:asciiTheme="minorHAnsi" w:hAnsiTheme="minorHAnsi" w:cstheme="minorHAnsi"/>
          <w:sz w:val="22"/>
          <w:szCs w:val="22"/>
        </w:rPr>
        <w:t xml:space="preserve"> </w:t>
      </w:r>
    </w:p>
    <w:p w14:paraId="09C36AA0" w14:textId="77777777" w:rsidR="006505D9" w:rsidRDefault="0044441C" w:rsidP="00162FC5">
      <w:pPr>
        <w:pStyle w:val="ListParagraph"/>
        <w:numPr>
          <w:ilvl w:val="0"/>
          <w:numId w:val="20"/>
        </w:numPr>
        <w:spacing w:before="120"/>
        <w:contextualSpacing w:val="0"/>
        <w:rPr>
          <w:rFonts w:asciiTheme="minorHAnsi" w:hAnsiTheme="minorHAnsi" w:cstheme="minorHAnsi"/>
          <w:sz w:val="22"/>
          <w:szCs w:val="22"/>
        </w:rPr>
      </w:pPr>
      <w:r>
        <w:rPr>
          <w:rFonts w:asciiTheme="minorHAnsi" w:hAnsiTheme="minorHAnsi" w:cstheme="minorHAnsi"/>
          <w:sz w:val="22"/>
          <w:szCs w:val="22"/>
        </w:rPr>
        <w:t>demonstration of practice</w:t>
      </w:r>
      <w:r w:rsidR="007D35CA">
        <w:rPr>
          <w:rFonts w:asciiTheme="minorHAnsi" w:hAnsiTheme="minorHAnsi" w:cstheme="minorHAnsi"/>
          <w:sz w:val="22"/>
          <w:szCs w:val="22"/>
        </w:rPr>
        <w:t>s</w:t>
      </w:r>
      <w:r>
        <w:rPr>
          <w:rFonts w:asciiTheme="minorHAnsi" w:hAnsiTheme="minorHAnsi" w:cstheme="minorHAnsi"/>
          <w:sz w:val="22"/>
          <w:szCs w:val="22"/>
        </w:rPr>
        <w:t xml:space="preserve"> and techniques that enable people to grow crops based on natural precipitation and water/moisture  </w:t>
      </w:r>
      <w:r w:rsidR="006054C9">
        <w:rPr>
          <w:rFonts w:asciiTheme="minorHAnsi" w:hAnsiTheme="minorHAnsi" w:cstheme="minorHAnsi"/>
          <w:sz w:val="22"/>
          <w:szCs w:val="22"/>
        </w:rPr>
        <w:t>retention</w:t>
      </w:r>
      <w:r w:rsidR="007D35CA">
        <w:rPr>
          <w:rFonts w:asciiTheme="minorHAnsi" w:hAnsiTheme="minorHAnsi" w:cstheme="minorHAnsi"/>
          <w:sz w:val="22"/>
          <w:szCs w:val="22"/>
        </w:rPr>
        <w:t xml:space="preserve"> </w:t>
      </w:r>
      <w:r w:rsidR="006054C9">
        <w:rPr>
          <w:rFonts w:asciiTheme="minorHAnsi" w:hAnsiTheme="minorHAnsi" w:cstheme="minorHAnsi"/>
          <w:sz w:val="22"/>
          <w:szCs w:val="22"/>
        </w:rPr>
        <w:t xml:space="preserve">technologies </w:t>
      </w:r>
      <w:r w:rsidR="007D35CA">
        <w:rPr>
          <w:rFonts w:asciiTheme="minorHAnsi" w:hAnsiTheme="minorHAnsi" w:cstheme="minorHAnsi"/>
          <w:sz w:val="22"/>
          <w:szCs w:val="22"/>
        </w:rPr>
        <w:t xml:space="preserve">rather than getting access to and depletion of any available water sources that takes place now; </w:t>
      </w:r>
    </w:p>
    <w:p w14:paraId="2BCDB259" w14:textId="77777777" w:rsidR="006505D9" w:rsidRDefault="006054C9" w:rsidP="00162FC5">
      <w:pPr>
        <w:pStyle w:val="ListParagraph"/>
        <w:numPr>
          <w:ilvl w:val="0"/>
          <w:numId w:val="20"/>
        </w:numPr>
        <w:spacing w:before="120"/>
        <w:contextualSpacing w:val="0"/>
        <w:rPr>
          <w:rFonts w:asciiTheme="minorHAnsi" w:hAnsiTheme="minorHAnsi" w:cstheme="minorHAnsi"/>
          <w:sz w:val="22"/>
          <w:szCs w:val="22"/>
        </w:rPr>
      </w:pPr>
      <w:r>
        <w:rPr>
          <w:rFonts w:asciiTheme="minorHAnsi" w:hAnsiTheme="minorHAnsi" w:cstheme="minorHAnsi"/>
          <w:sz w:val="22"/>
          <w:szCs w:val="22"/>
        </w:rPr>
        <w:t>development of drought resistant and climate smart agriculture;</w:t>
      </w:r>
    </w:p>
    <w:p w14:paraId="6CA751B4" w14:textId="60C78085" w:rsidR="006505D9" w:rsidRDefault="006505D9" w:rsidP="00162FC5">
      <w:pPr>
        <w:pStyle w:val="ListParagraph"/>
        <w:numPr>
          <w:ilvl w:val="0"/>
          <w:numId w:val="20"/>
        </w:numPr>
        <w:spacing w:before="120"/>
        <w:contextualSpacing w:val="0"/>
        <w:rPr>
          <w:rFonts w:asciiTheme="minorHAnsi" w:hAnsiTheme="minorHAnsi" w:cstheme="minorHAnsi"/>
          <w:sz w:val="22"/>
          <w:szCs w:val="22"/>
        </w:rPr>
      </w:pPr>
      <w:r>
        <w:rPr>
          <w:rFonts w:asciiTheme="minorHAnsi" w:hAnsiTheme="minorHAnsi" w:cstheme="minorHAnsi"/>
          <w:sz w:val="22"/>
          <w:szCs w:val="22"/>
        </w:rPr>
        <w:t>massive integration of agroforestry concept;</w:t>
      </w:r>
      <w:r w:rsidR="006054C9">
        <w:rPr>
          <w:rFonts w:asciiTheme="minorHAnsi" w:hAnsiTheme="minorHAnsi" w:cstheme="minorHAnsi"/>
          <w:sz w:val="22"/>
          <w:szCs w:val="22"/>
        </w:rPr>
        <w:t xml:space="preserve"> </w:t>
      </w:r>
    </w:p>
    <w:p w14:paraId="609A6753" w14:textId="77777777" w:rsidR="006505D9" w:rsidRDefault="006054C9" w:rsidP="00162FC5">
      <w:pPr>
        <w:pStyle w:val="ListParagraph"/>
        <w:numPr>
          <w:ilvl w:val="0"/>
          <w:numId w:val="20"/>
        </w:numPr>
        <w:spacing w:before="120"/>
        <w:contextualSpacing w:val="0"/>
        <w:rPr>
          <w:rFonts w:asciiTheme="minorHAnsi" w:hAnsiTheme="minorHAnsi" w:cstheme="minorHAnsi"/>
          <w:sz w:val="22"/>
          <w:szCs w:val="22"/>
        </w:rPr>
      </w:pPr>
      <w:r>
        <w:rPr>
          <w:rFonts w:asciiTheme="minorHAnsi" w:hAnsiTheme="minorHAnsi" w:cstheme="minorHAnsi"/>
          <w:sz w:val="22"/>
          <w:szCs w:val="22"/>
        </w:rPr>
        <w:t>mitigating consequences and developing</w:t>
      </w:r>
      <w:r w:rsidR="00D331E0">
        <w:rPr>
          <w:rFonts w:asciiTheme="minorHAnsi" w:hAnsiTheme="minorHAnsi" w:cstheme="minorHAnsi"/>
          <w:sz w:val="22"/>
          <w:szCs w:val="22"/>
        </w:rPr>
        <w:t xml:space="preserve"> opportunities for pollinators; </w:t>
      </w:r>
    </w:p>
    <w:p w14:paraId="2A9BA45D" w14:textId="1E7AC268" w:rsidR="002A7002" w:rsidRDefault="00D331E0" w:rsidP="00162FC5">
      <w:pPr>
        <w:pStyle w:val="ListParagraph"/>
        <w:numPr>
          <w:ilvl w:val="0"/>
          <w:numId w:val="20"/>
        </w:numPr>
        <w:spacing w:before="120"/>
        <w:contextualSpacing w:val="0"/>
        <w:rPr>
          <w:rFonts w:asciiTheme="minorHAnsi" w:hAnsiTheme="minorHAnsi" w:cstheme="minorHAnsi"/>
          <w:sz w:val="22"/>
          <w:szCs w:val="22"/>
        </w:rPr>
      </w:pPr>
      <w:r>
        <w:rPr>
          <w:rFonts w:asciiTheme="minorHAnsi" w:hAnsiTheme="minorHAnsi" w:cstheme="minorHAnsi"/>
          <w:sz w:val="22"/>
          <w:szCs w:val="22"/>
        </w:rPr>
        <w:t xml:space="preserve">and many others. </w:t>
      </w:r>
      <w:r w:rsidR="006054C9">
        <w:rPr>
          <w:rFonts w:asciiTheme="minorHAnsi" w:hAnsiTheme="minorHAnsi" w:cstheme="minorHAnsi"/>
          <w:sz w:val="22"/>
          <w:szCs w:val="22"/>
        </w:rPr>
        <w:t xml:space="preserve">  </w:t>
      </w:r>
      <w:r w:rsidR="00DD2DA6">
        <w:rPr>
          <w:rFonts w:asciiTheme="minorHAnsi" w:hAnsiTheme="minorHAnsi" w:cstheme="minorHAnsi"/>
          <w:sz w:val="22"/>
          <w:szCs w:val="22"/>
        </w:rPr>
        <w:t xml:space="preserve"> </w:t>
      </w:r>
      <w:r w:rsidR="00B76B6B">
        <w:rPr>
          <w:rFonts w:asciiTheme="minorHAnsi" w:hAnsiTheme="minorHAnsi" w:cstheme="minorHAnsi"/>
          <w:sz w:val="22"/>
          <w:szCs w:val="22"/>
        </w:rPr>
        <w:t xml:space="preserve"> </w:t>
      </w:r>
    </w:p>
    <w:p w14:paraId="121F199F" w14:textId="7656C7CB" w:rsidR="00FF0B82" w:rsidRPr="00C91F8F" w:rsidRDefault="00C91F8F" w:rsidP="00C91F8F">
      <w:pPr>
        <w:pStyle w:val="ListParagraph"/>
        <w:spacing w:before="120"/>
        <w:ind w:left="768"/>
        <w:contextualSpacing w:val="0"/>
        <w:rPr>
          <w:rFonts w:asciiTheme="minorHAnsi" w:hAnsiTheme="minorHAnsi" w:cstheme="minorHAnsi"/>
          <w:i/>
          <w:sz w:val="22"/>
          <w:szCs w:val="22"/>
          <w:u w:val="single"/>
        </w:rPr>
      </w:pPr>
      <w:r w:rsidRPr="00C91F8F">
        <w:rPr>
          <w:rFonts w:asciiTheme="minorHAnsi" w:hAnsiTheme="minorHAnsi" w:cstheme="minorHAnsi"/>
          <w:i/>
          <w:sz w:val="22"/>
          <w:szCs w:val="22"/>
          <w:u w:val="single"/>
        </w:rPr>
        <w:t>Land degradation</w:t>
      </w:r>
    </w:p>
    <w:p w14:paraId="162F8BD2" w14:textId="615D84EC" w:rsidR="0098754B" w:rsidRPr="00621BB3" w:rsidRDefault="00736C39" w:rsidP="00162FC5">
      <w:pPr>
        <w:pStyle w:val="ListParagraph"/>
        <w:numPr>
          <w:ilvl w:val="2"/>
          <w:numId w:val="14"/>
        </w:numPr>
        <w:spacing w:before="120"/>
        <w:ind w:left="768"/>
        <w:contextualSpacing w:val="0"/>
        <w:rPr>
          <w:rFonts w:asciiTheme="minorHAnsi" w:hAnsiTheme="minorHAnsi" w:cstheme="minorHAnsi"/>
          <w:sz w:val="22"/>
          <w:szCs w:val="22"/>
        </w:rPr>
      </w:pPr>
      <w:r w:rsidRPr="00736C39">
        <w:rPr>
          <w:rFonts w:asciiTheme="minorHAnsi" w:hAnsiTheme="minorHAnsi"/>
          <w:sz w:val="22"/>
          <w:szCs w:val="22"/>
        </w:rPr>
        <w:t>Land degradation remain</w:t>
      </w:r>
      <w:r>
        <w:rPr>
          <w:rFonts w:asciiTheme="minorHAnsi" w:hAnsiTheme="minorHAnsi"/>
          <w:sz w:val="22"/>
          <w:szCs w:val="22"/>
        </w:rPr>
        <w:t>s</w:t>
      </w:r>
      <w:r w:rsidRPr="00736C39">
        <w:rPr>
          <w:rFonts w:asciiTheme="minorHAnsi" w:hAnsiTheme="minorHAnsi"/>
          <w:sz w:val="22"/>
          <w:szCs w:val="22"/>
        </w:rPr>
        <w:t xml:space="preserve"> one of the key environmental problems for Uzbekistan with over 2.17 mln ha of agricultural lands salinized, over 643.2 thousand ha of irrigated lands eroded, and over 1.6 mln ha of pastures and rangelands degraded</w:t>
      </w:r>
      <w:r w:rsidRPr="00736C39">
        <w:rPr>
          <w:rFonts w:asciiTheme="minorHAnsi" w:hAnsiTheme="minorHAnsi"/>
          <w:vertAlign w:val="superscript"/>
        </w:rPr>
        <w:footnoteReference w:id="11"/>
      </w:r>
      <w:r w:rsidRPr="00736C39">
        <w:rPr>
          <w:rFonts w:asciiTheme="minorHAnsi" w:hAnsiTheme="minorHAnsi"/>
          <w:sz w:val="22"/>
          <w:szCs w:val="22"/>
        </w:rPr>
        <w:t>.</w:t>
      </w:r>
    </w:p>
    <w:p w14:paraId="47EF88EB" w14:textId="0CEE50FA" w:rsidR="00621BB3" w:rsidRPr="00736C39" w:rsidRDefault="00621BB3" w:rsidP="00162FC5">
      <w:pPr>
        <w:pStyle w:val="ListParagraph"/>
        <w:numPr>
          <w:ilvl w:val="2"/>
          <w:numId w:val="14"/>
        </w:numPr>
        <w:spacing w:before="120"/>
        <w:ind w:left="768"/>
        <w:contextualSpacing w:val="0"/>
        <w:rPr>
          <w:rFonts w:asciiTheme="minorHAnsi" w:hAnsiTheme="minorHAnsi" w:cstheme="minorHAnsi"/>
          <w:sz w:val="22"/>
          <w:szCs w:val="22"/>
        </w:rPr>
      </w:pPr>
      <w:r>
        <w:rPr>
          <w:rFonts w:asciiTheme="minorHAnsi" w:hAnsiTheme="minorHAnsi"/>
          <w:sz w:val="22"/>
          <w:szCs w:val="22"/>
        </w:rPr>
        <w:t xml:space="preserve">More than 50% of </w:t>
      </w:r>
      <w:r w:rsidR="002E0689">
        <w:rPr>
          <w:rFonts w:asciiTheme="minorHAnsi" w:hAnsiTheme="minorHAnsi"/>
          <w:sz w:val="22"/>
          <w:szCs w:val="22"/>
        </w:rPr>
        <w:t>agricultural</w:t>
      </w:r>
      <w:r>
        <w:rPr>
          <w:rFonts w:asciiTheme="minorHAnsi" w:hAnsiTheme="minorHAnsi"/>
          <w:sz w:val="22"/>
          <w:szCs w:val="22"/>
        </w:rPr>
        <w:t xml:space="preserve"> landscape is salinized</w:t>
      </w:r>
      <w:r w:rsidR="002E0689">
        <w:rPr>
          <w:rFonts w:asciiTheme="minorHAnsi" w:hAnsiTheme="minorHAnsi"/>
          <w:sz w:val="22"/>
          <w:szCs w:val="22"/>
        </w:rPr>
        <w:t xml:space="preserve">, 80% is affected by water and wind erosion, more than 75% of pastures are overgrazed and eroded. However, the land degradation does not draw efficient attention from the governing bodies. </w:t>
      </w:r>
      <w:r w:rsidR="00DB0F6E">
        <w:rPr>
          <w:rFonts w:asciiTheme="minorHAnsi" w:hAnsiTheme="minorHAnsi"/>
          <w:sz w:val="22"/>
          <w:szCs w:val="22"/>
        </w:rPr>
        <w:t>It can be seen from the availability of data and research on land degradation problems in Uzbekistan. Only old figures are available.</w:t>
      </w:r>
      <w:r w:rsidR="001E684C">
        <w:rPr>
          <w:rFonts w:asciiTheme="minorHAnsi" w:hAnsiTheme="minorHAnsi"/>
          <w:sz w:val="22"/>
          <w:szCs w:val="22"/>
        </w:rPr>
        <w:t xml:space="preserve"> The national action plan on land degradation and desertification was developed in far 1999 and never adopted. </w:t>
      </w:r>
      <w:r w:rsidR="004A5A35">
        <w:rPr>
          <w:rFonts w:asciiTheme="minorHAnsi" w:hAnsiTheme="minorHAnsi"/>
          <w:sz w:val="22"/>
          <w:szCs w:val="22"/>
        </w:rPr>
        <w:t>The costs of land degradation for the economy of the country has been heavily neglected. Various researches show that annual cost of land degradation was around 0.8</w:t>
      </w:r>
      <w:r w:rsidR="001109B1">
        <w:rPr>
          <w:rStyle w:val="FootnoteReference"/>
          <w:rFonts w:asciiTheme="minorHAnsi" w:hAnsiTheme="minorHAnsi"/>
          <w:sz w:val="22"/>
          <w:szCs w:val="22"/>
        </w:rPr>
        <w:footnoteReference w:id="12"/>
      </w:r>
      <w:r w:rsidR="004A5A35">
        <w:rPr>
          <w:rFonts w:asciiTheme="minorHAnsi" w:hAnsiTheme="minorHAnsi"/>
          <w:sz w:val="22"/>
          <w:szCs w:val="22"/>
        </w:rPr>
        <w:t xml:space="preserve"> – 1.0 billion SUD (2009), which corresponds to </w:t>
      </w:r>
      <w:r w:rsidR="001109B1">
        <w:rPr>
          <w:rFonts w:asciiTheme="minorHAnsi" w:hAnsiTheme="minorHAnsi"/>
          <w:sz w:val="22"/>
          <w:szCs w:val="22"/>
        </w:rPr>
        <w:t xml:space="preserve">3-4% of the country GDP. </w:t>
      </w:r>
      <w:r w:rsidR="00CB5FA6">
        <w:rPr>
          <w:rFonts w:asciiTheme="minorHAnsi" w:hAnsiTheme="minorHAnsi"/>
          <w:sz w:val="22"/>
          <w:szCs w:val="22"/>
        </w:rPr>
        <w:t xml:space="preserve">The cost of action is 5 times less than the cost of inactions, meaning that each 1 dollar spent on prevention of land degradation will result in 5 dollar of </w:t>
      </w:r>
      <w:r w:rsidR="002F07E1">
        <w:rPr>
          <w:rFonts w:asciiTheme="minorHAnsi" w:hAnsiTheme="minorHAnsi"/>
          <w:sz w:val="22"/>
          <w:szCs w:val="22"/>
        </w:rPr>
        <w:t xml:space="preserve">proceeds. </w:t>
      </w:r>
      <w:r w:rsidR="004A5A35">
        <w:rPr>
          <w:rFonts w:asciiTheme="minorHAnsi" w:hAnsiTheme="minorHAnsi"/>
          <w:sz w:val="22"/>
          <w:szCs w:val="22"/>
        </w:rPr>
        <w:t xml:space="preserve"> </w:t>
      </w:r>
      <w:r w:rsidR="001E684C">
        <w:rPr>
          <w:rFonts w:asciiTheme="minorHAnsi" w:hAnsiTheme="minorHAnsi"/>
          <w:sz w:val="22"/>
          <w:szCs w:val="22"/>
        </w:rPr>
        <w:t xml:space="preserve"> </w:t>
      </w:r>
      <w:r w:rsidR="00DB0F6E">
        <w:rPr>
          <w:rFonts w:asciiTheme="minorHAnsi" w:hAnsiTheme="minorHAnsi"/>
          <w:sz w:val="22"/>
          <w:szCs w:val="22"/>
        </w:rPr>
        <w:t xml:space="preserve"> </w:t>
      </w:r>
    </w:p>
    <w:p w14:paraId="3845F4A3" w14:textId="77777777" w:rsidR="00F91E03" w:rsidRPr="00F91E03" w:rsidRDefault="00A05F71" w:rsidP="00162FC5">
      <w:pPr>
        <w:pStyle w:val="ListParagraph"/>
        <w:numPr>
          <w:ilvl w:val="2"/>
          <w:numId w:val="14"/>
        </w:numPr>
        <w:spacing w:before="120"/>
        <w:ind w:left="768"/>
        <w:contextualSpacing w:val="0"/>
        <w:rPr>
          <w:rFonts w:asciiTheme="minorHAnsi" w:hAnsiTheme="minorHAnsi" w:cstheme="minorHAnsi"/>
          <w:sz w:val="20"/>
          <w:szCs w:val="20"/>
        </w:rPr>
      </w:pPr>
      <w:r>
        <w:rPr>
          <w:rFonts w:asciiTheme="minorHAnsi" w:hAnsiTheme="minorHAnsi" w:cstheme="minorHAnsi"/>
          <w:sz w:val="22"/>
          <w:szCs w:val="22"/>
        </w:rPr>
        <w:t xml:space="preserve">The major types of land degradation remain </w:t>
      </w:r>
      <w:r w:rsidR="0091604D">
        <w:rPr>
          <w:rFonts w:asciiTheme="minorHAnsi" w:hAnsiTheme="minorHAnsi"/>
          <w:sz w:val="20"/>
          <w:szCs w:val="20"/>
        </w:rPr>
        <w:t xml:space="preserve">to be: </w:t>
      </w:r>
    </w:p>
    <w:p w14:paraId="61F7AB90" w14:textId="77777777" w:rsidR="003111E0" w:rsidRPr="003111E0" w:rsidRDefault="0091604D" w:rsidP="00162FC5">
      <w:pPr>
        <w:pStyle w:val="ListParagraph"/>
        <w:numPr>
          <w:ilvl w:val="0"/>
          <w:numId w:val="21"/>
        </w:numPr>
        <w:spacing w:before="120"/>
        <w:contextualSpacing w:val="0"/>
        <w:rPr>
          <w:rFonts w:asciiTheme="minorHAnsi" w:hAnsiTheme="minorHAnsi" w:cstheme="minorHAnsi"/>
          <w:sz w:val="20"/>
          <w:szCs w:val="20"/>
        </w:rPr>
      </w:pPr>
      <w:r>
        <w:rPr>
          <w:rFonts w:asciiTheme="minorHAnsi" w:hAnsiTheme="minorHAnsi"/>
          <w:sz w:val="20"/>
          <w:szCs w:val="20"/>
        </w:rPr>
        <w:lastRenderedPageBreak/>
        <w:t>s</w:t>
      </w:r>
      <w:r w:rsidR="00A05F71" w:rsidRPr="00A05F71">
        <w:rPr>
          <w:rFonts w:asciiTheme="minorHAnsi" w:hAnsiTheme="minorHAnsi"/>
          <w:sz w:val="20"/>
          <w:szCs w:val="20"/>
        </w:rPr>
        <w:t>econdary salinization in the irrigated lands</w:t>
      </w:r>
      <w:r>
        <w:rPr>
          <w:rFonts w:asciiTheme="minorHAnsi" w:hAnsiTheme="minorHAnsi"/>
          <w:sz w:val="20"/>
          <w:szCs w:val="20"/>
        </w:rPr>
        <w:t xml:space="preserve"> due to ineffective </w:t>
      </w:r>
      <w:r w:rsidR="008A44E0">
        <w:rPr>
          <w:rFonts w:asciiTheme="minorHAnsi" w:hAnsiTheme="minorHAnsi"/>
          <w:sz w:val="20"/>
          <w:szCs w:val="20"/>
        </w:rPr>
        <w:t>irrigation</w:t>
      </w:r>
      <w:r>
        <w:rPr>
          <w:rFonts w:asciiTheme="minorHAnsi" w:hAnsiTheme="minorHAnsi"/>
          <w:sz w:val="20"/>
          <w:szCs w:val="20"/>
        </w:rPr>
        <w:t xml:space="preserve"> and land cultivation; </w:t>
      </w:r>
    </w:p>
    <w:p w14:paraId="58555B6F" w14:textId="77777777" w:rsidR="003111E0" w:rsidRPr="003111E0" w:rsidRDefault="0091604D" w:rsidP="00162FC5">
      <w:pPr>
        <w:pStyle w:val="ListParagraph"/>
        <w:numPr>
          <w:ilvl w:val="0"/>
          <w:numId w:val="21"/>
        </w:numPr>
        <w:spacing w:before="120"/>
        <w:contextualSpacing w:val="0"/>
        <w:rPr>
          <w:rFonts w:asciiTheme="minorHAnsi" w:hAnsiTheme="minorHAnsi" w:cstheme="minorHAnsi"/>
          <w:sz w:val="20"/>
          <w:szCs w:val="20"/>
        </w:rPr>
      </w:pPr>
      <w:r>
        <w:rPr>
          <w:rFonts w:asciiTheme="minorHAnsi" w:hAnsiTheme="minorHAnsi"/>
          <w:sz w:val="20"/>
          <w:szCs w:val="20"/>
        </w:rPr>
        <w:t>s</w:t>
      </w:r>
      <w:r w:rsidR="00A05F71" w:rsidRPr="00A05F71">
        <w:rPr>
          <w:rFonts w:asciiTheme="minorHAnsi" w:hAnsiTheme="minorHAnsi"/>
          <w:sz w:val="20"/>
          <w:szCs w:val="20"/>
        </w:rPr>
        <w:t xml:space="preserve">oil erosion in the </w:t>
      </w:r>
      <w:r w:rsidR="00F91E03">
        <w:rPr>
          <w:rFonts w:asciiTheme="minorHAnsi" w:hAnsiTheme="minorHAnsi"/>
          <w:sz w:val="20"/>
          <w:szCs w:val="20"/>
        </w:rPr>
        <w:t xml:space="preserve">irrigated, </w:t>
      </w:r>
      <w:r w:rsidR="00A05F71" w:rsidRPr="00A05F71">
        <w:rPr>
          <w:rFonts w:asciiTheme="minorHAnsi" w:hAnsiTheme="minorHAnsi"/>
          <w:sz w:val="20"/>
          <w:szCs w:val="20"/>
        </w:rPr>
        <w:t>rainfed and mountainous areas</w:t>
      </w:r>
      <w:r>
        <w:rPr>
          <w:rFonts w:asciiTheme="minorHAnsi" w:hAnsiTheme="minorHAnsi"/>
          <w:sz w:val="20"/>
          <w:szCs w:val="20"/>
        </w:rPr>
        <w:t xml:space="preserve"> caused by overgrazing, land management techinques, loss of vegetation cover, and other </w:t>
      </w:r>
      <w:r w:rsidR="00F91E03">
        <w:rPr>
          <w:rFonts w:asciiTheme="minorHAnsi" w:hAnsiTheme="minorHAnsi"/>
          <w:sz w:val="20"/>
          <w:szCs w:val="20"/>
        </w:rPr>
        <w:t>factors</w:t>
      </w:r>
      <w:r>
        <w:rPr>
          <w:rFonts w:asciiTheme="minorHAnsi" w:hAnsiTheme="minorHAnsi"/>
          <w:sz w:val="20"/>
          <w:szCs w:val="20"/>
        </w:rPr>
        <w:t xml:space="preserve">; </w:t>
      </w:r>
    </w:p>
    <w:p w14:paraId="5326B0C8" w14:textId="3EA55618" w:rsidR="009B2451" w:rsidRPr="00A05F71" w:rsidRDefault="008A44E0" w:rsidP="00162FC5">
      <w:pPr>
        <w:pStyle w:val="ListParagraph"/>
        <w:numPr>
          <w:ilvl w:val="0"/>
          <w:numId w:val="21"/>
        </w:numPr>
        <w:spacing w:before="120"/>
        <w:contextualSpacing w:val="0"/>
        <w:rPr>
          <w:rFonts w:asciiTheme="minorHAnsi" w:hAnsiTheme="minorHAnsi" w:cstheme="minorHAnsi"/>
          <w:sz w:val="20"/>
          <w:szCs w:val="20"/>
        </w:rPr>
      </w:pPr>
      <w:r w:rsidRPr="00A05F71">
        <w:rPr>
          <w:rFonts w:asciiTheme="minorHAnsi" w:hAnsiTheme="minorHAnsi"/>
          <w:sz w:val="20"/>
          <w:szCs w:val="20"/>
        </w:rPr>
        <w:t xml:space="preserve">desertification </w:t>
      </w:r>
      <w:r>
        <w:rPr>
          <w:rFonts w:asciiTheme="minorHAnsi" w:hAnsiTheme="minorHAnsi"/>
          <w:sz w:val="20"/>
          <w:szCs w:val="20"/>
        </w:rPr>
        <w:t>and change in soil structure and qualities caused by l</w:t>
      </w:r>
      <w:r w:rsidR="00A05F71" w:rsidRPr="00A05F71">
        <w:rPr>
          <w:rFonts w:asciiTheme="minorHAnsi" w:hAnsiTheme="minorHAnsi"/>
          <w:sz w:val="20"/>
          <w:szCs w:val="20"/>
        </w:rPr>
        <w:t xml:space="preserve">oss of vegetation, detrimental change in the vegetation composition </w:t>
      </w:r>
      <w:r w:rsidR="00F91E03">
        <w:rPr>
          <w:rFonts w:asciiTheme="minorHAnsi" w:hAnsiTheme="minorHAnsi"/>
          <w:sz w:val="20"/>
          <w:szCs w:val="20"/>
        </w:rPr>
        <w:t>and other factors</w:t>
      </w:r>
      <w:r w:rsidR="00A05F71" w:rsidRPr="00A05F71">
        <w:rPr>
          <w:rFonts w:asciiTheme="minorHAnsi" w:hAnsiTheme="minorHAnsi"/>
          <w:sz w:val="20"/>
          <w:szCs w:val="20"/>
        </w:rPr>
        <w:t>.</w:t>
      </w:r>
    </w:p>
    <w:p w14:paraId="0E58B90F" w14:textId="63BAA995" w:rsidR="009B2451" w:rsidRDefault="00E94CAB" w:rsidP="00162FC5">
      <w:pPr>
        <w:pStyle w:val="ListParagraph"/>
        <w:numPr>
          <w:ilvl w:val="2"/>
          <w:numId w:val="14"/>
        </w:numPr>
        <w:spacing w:before="120"/>
        <w:ind w:left="768"/>
        <w:contextualSpacing w:val="0"/>
        <w:rPr>
          <w:rFonts w:asciiTheme="minorHAnsi" w:hAnsiTheme="minorHAnsi" w:cstheme="minorHAnsi"/>
          <w:sz w:val="22"/>
          <w:szCs w:val="22"/>
        </w:rPr>
      </w:pPr>
      <w:r>
        <w:rPr>
          <w:rFonts w:asciiTheme="minorHAnsi" w:hAnsiTheme="minorHAnsi" w:cstheme="minorHAnsi"/>
          <w:sz w:val="22"/>
          <w:szCs w:val="22"/>
        </w:rPr>
        <w:t xml:space="preserve">The area of land degradation is unjustifiably neglected by other donors. This is sad. However, this is the area where SGP assistance has been particularly important and valuable. </w:t>
      </w:r>
      <w:r w:rsidR="00F255D1">
        <w:rPr>
          <w:rFonts w:asciiTheme="minorHAnsi" w:hAnsiTheme="minorHAnsi" w:cstheme="minorHAnsi"/>
          <w:sz w:val="22"/>
          <w:szCs w:val="22"/>
        </w:rPr>
        <w:t xml:space="preserve">Working with local farmers and local communities brings tangible, fast and well disseminating results. The general areas </w:t>
      </w:r>
      <w:r w:rsidR="008F6ED5">
        <w:rPr>
          <w:rFonts w:asciiTheme="minorHAnsi" w:hAnsiTheme="minorHAnsi" w:cstheme="minorHAnsi"/>
          <w:sz w:val="22"/>
          <w:szCs w:val="22"/>
        </w:rPr>
        <w:t>and opportunities for</w:t>
      </w:r>
      <w:r w:rsidR="00F255D1">
        <w:rPr>
          <w:rFonts w:asciiTheme="minorHAnsi" w:hAnsiTheme="minorHAnsi" w:cstheme="minorHAnsi"/>
          <w:sz w:val="22"/>
          <w:szCs w:val="22"/>
        </w:rPr>
        <w:t xml:space="preserve"> </w:t>
      </w:r>
      <w:r w:rsidR="008F6ED5">
        <w:rPr>
          <w:rFonts w:asciiTheme="minorHAnsi" w:hAnsiTheme="minorHAnsi" w:cstheme="minorHAnsi"/>
          <w:sz w:val="22"/>
          <w:szCs w:val="22"/>
        </w:rPr>
        <w:t xml:space="preserve">GEF </w:t>
      </w:r>
      <w:r w:rsidR="00F255D1">
        <w:rPr>
          <w:rFonts w:asciiTheme="minorHAnsi" w:hAnsiTheme="minorHAnsi" w:cstheme="minorHAnsi"/>
          <w:sz w:val="22"/>
          <w:szCs w:val="22"/>
        </w:rPr>
        <w:t xml:space="preserve">SGP interventions remain to be: </w:t>
      </w:r>
    </w:p>
    <w:p w14:paraId="0310B619" w14:textId="42462CB7" w:rsidR="00F255D1" w:rsidRDefault="001277AA" w:rsidP="00162FC5">
      <w:pPr>
        <w:pStyle w:val="ListParagraph"/>
        <w:numPr>
          <w:ilvl w:val="0"/>
          <w:numId w:val="22"/>
        </w:numPr>
        <w:spacing w:before="120"/>
        <w:contextualSpacing w:val="0"/>
        <w:rPr>
          <w:rFonts w:asciiTheme="minorHAnsi" w:hAnsiTheme="minorHAnsi" w:cstheme="minorHAnsi"/>
          <w:sz w:val="22"/>
          <w:szCs w:val="22"/>
        </w:rPr>
      </w:pPr>
      <w:r>
        <w:rPr>
          <w:rFonts w:asciiTheme="minorHAnsi" w:hAnsiTheme="minorHAnsi" w:cstheme="minorHAnsi"/>
          <w:sz w:val="22"/>
          <w:szCs w:val="22"/>
        </w:rPr>
        <w:t xml:space="preserve">Improved soil and biomass retention </w:t>
      </w:r>
      <w:r w:rsidR="00C854BC">
        <w:rPr>
          <w:rFonts w:asciiTheme="minorHAnsi" w:hAnsiTheme="minorHAnsi" w:cstheme="minorHAnsi"/>
          <w:sz w:val="22"/>
          <w:szCs w:val="22"/>
        </w:rPr>
        <w:t xml:space="preserve">management practices </w:t>
      </w:r>
      <w:r>
        <w:rPr>
          <w:rFonts w:asciiTheme="minorHAnsi" w:hAnsiTheme="minorHAnsi" w:cstheme="minorHAnsi"/>
          <w:sz w:val="22"/>
          <w:szCs w:val="22"/>
        </w:rPr>
        <w:t>that improves biological and soil productivity</w:t>
      </w:r>
    </w:p>
    <w:p w14:paraId="605A8B6D" w14:textId="14A50D69" w:rsidR="001277AA" w:rsidRDefault="001277AA" w:rsidP="00162FC5">
      <w:pPr>
        <w:pStyle w:val="ListParagraph"/>
        <w:numPr>
          <w:ilvl w:val="0"/>
          <w:numId w:val="22"/>
        </w:numPr>
        <w:spacing w:before="120"/>
        <w:contextualSpacing w:val="0"/>
        <w:rPr>
          <w:rFonts w:asciiTheme="minorHAnsi" w:hAnsiTheme="minorHAnsi" w:cstheme="minorHAnsi"/>
          <w:sz w:val="22"/>
          <w:szCs w:val="22"/>
        </w:rPr>
      </w:pPr>
      <w:r>
        <w:rPr>
          <w:rFonts w:asciiTheme="minorHAnsi" w:hAnsiTheme="minorHAnsi" w:cstheme="minorHAnsi"/>
          <w:sz w:val="22"/>
          <w:szCs w:val="22"/>
        </w:rPr>
        <w:t>Transforming agro landscape to agroforestry landscape</w:t>
      </w:r>
    </w:p>
    <w:p w14:paraId="663A1510" w14:textId="6B6817DB" w:rsidR="008479AB" w:rsidRDefault="008479AB" w:rsidP="00162FC5">
      <w:pPr>
        <w:pStyle w:val="ListParagraph"/>
        <w:numPr>
          <w:ilvl w:val="0"/>
          <w:numId w:val="22"/>
        </w:numPr>
        <w:spacing w:before="120"/>
        <w:contextualSpacing w:val="0"/>
        <w:rPr>
          <w:rFonts w:asciiTheme="minorHAnsi" w:hAnsiTheme="minorHAnsi" w:cstheme="minorHAnsi"/>
          <w:sz w:val="22"/>
          <w:szCs w:val="22"/>
        </w:rPr>
      </w:pPr>
      <w:r>
        <w:rPr>
          <w:rFonts w:asciiTheme="minorHAnsi" w:hAnsiTheme="minorHAnsi" w:cstheme="minorHAnsi"/>
          <w:sz w:val="22"/>
          <w:szCs w:val="22"/>
        </w:rPr>
        <w:t>Crop rotation and divertification</w:t>
      </w:r>
      <w:r w:rsidR="00C854BC">
        <w:rPr>
          <w:rFonts w:asciiTheme="minorHAnsi" w:hAnsiTheme="minorHAnsi" w:cstheme="minorHAnsi"/>
          <w:sz w:val="22"/>
          <w:szCs w:val="22"/>
        </w:rPr>
        <w:t xml:space="preserve"> for better soil health/</w:t>
      </w:r>
      <w:r w:rsidR="008F6ED5">
        <w:rPr>
          <w:rFonts w:asciiTheme="minorHAnsi" w:hAnsiTheme="minorHAnsi" w:cstheme="minorHAnsi"/>
          <w:sz w:val="22"/>
          <w:szCs w:val="22"/>
        </w:rPr>
        <w:t>fertility</w:t>
      </w:r>
    </w:p>
    <w:p w14:paraId="2BEFCC05" w14:textId="081174AF" w:rsidR="008479AB" w:rsidRDefault="008479AB" w:rsidP="00162FC5">
      <w:pPr>
        <w:pStyle w:val="ListParagraph"/>
        <w:numPr>
          <w:ilvl w:val="0"/>
          <w:numId w:val="22"/>
        </w:numPr>
        <w:spacing w:before="120"/>
        <w:contextualSpacing w:val="0"/>
        <w:rPr>
          <w:rFonts w:asciiTheme="minorHAnsi" w:hAnsiTheme="minorHAnsi" w:cstheme="minorHAnsi"/>
          <w:sz w:val="22"/>
          <w:szCs w:val="22"/>
        </w:rPr>
      </w:pPr>
      <w:r>
        <w:rPr>
          <w:rFonts w:asciiTheme="minorHAnsi" w:hAnsiTheme="minorHAnsi" w:cstheme="minorHAnsi"/>
          <w:sz w:val="22"/>
          <w:szCs w:val="22"/>
        </w:rPr>
        <w:t>Improved irrigation</w:t>
      </w:r>
    </w:p>
    <w:p w14:paraId="26753D30" w14:textId="730DA374" w:rsidR="008F6ED5" w:rsidRDefault="008F6ED5" w:rsidP="00162FC5">
      <w:pPr>
        <w:pStyle w:val="ListParagraph"/>
        <w:numPr>
          <w:ilvl w:val="0"/>
          <w:numId w:val="22"/>
        </w:numPr>
        <w:spacing w:before="120"/>
        <w:contextualSpacing w:val="0"/>
        <w:rPr>
          <w:rFonts w:asciiTheme="minorHAnsi" w:hAnsiTheme="minorHAnsi" w:cstheme="minorHAnsi"/>
          <w:sz w:val="22"/>
          <w:szCs w:val="22"/>
        </w:rPr>
      </w:pPr>
      <w:r>
        <w:rPr>
          <w:rFonts w:asciiTheme="minorHAnsi" w:hAnsiTheme="minorHAnsi" w:cstheme="minorHAnsi"/>
          <w:sz w:val="22"/>
          <w:szCs w:val="22"/>
        </w:rPr>
        <w:t xml:space="preserve">Adaption to climate change and introducing climate smart agro business. </w:t>
      </w:r>
    </w:p>
    <w:p w14:paraId="670FE86B" w14:textId="78F4C997" w:rsidR="00F255D1" w:rsidRPr="00820C13" w:rsidRDefault="00820C13" w:rsidP="00820C13">
      <w:pPr>
        <w:pStyle w:val="ListParagraph"/>
        <w:spacing w:before="120"/>
        <w:ind w:left="768"/>
        <w:contextualSpacing w:val="0"/>
        <w:rPr>
          <w:rFonts w:asciiTheme="minorHAnsi" w:hAnsiTheme="minorHAnsi" w:cstheme="minorHAnsi"/>
          <w:i/>
          <w:sz w:val="22"/>
          <w:szCs w:val="22"/>
          <w:u w:val="single"/>
        </w:rPr>
      </w:pPr>
      <w:r w:rsidRPr="00820C13">
        <w:rPr>
          <w:rFonts w:asciiTheme="minorHAnsi" w:hAnsiTheme="minorHAnsi" w:cstheme="minorHAnsi"/>
          <w:i/>
          <w:sz w:val="22"/>
          <w:szCs w:val="22"/>
          <w:u w:val="single"/>
        </w:rPr>
        <w:t>Biodiversity conservation</w:t>
      </w:r>
      <w:r w:rsidR="00434BC6" w:rsidRPr="00820C13">
        <w:rPr>
          <w:rFonts w:asciiTheme="minorHAnsi" w:hAnsiTheme="minorHAnsi" w:cstheme="minorHAnsi"/>
          <w:i/>
          <w:sz w:val="22"/>
          <w:szCs w:val="22"/>
          <w:u w:val="single"/>
        </w:rPr>
        <w:t xml:space="preserve">  </w:t>
      </w:r>
    </w:p>
    <w:p w14:paraId="1DFB1FED" w14:textId="77777777" w:rsidR="000F1913" w:rsidRDefault="00434BC6" w:rsidP="00162FC5">
      <w:pPr>
        <w:pStyle w:val="ListParagraph"/>
        <w:numPr>
          <w:ilvl w:val="2"/>
          <w:numId w:val="14"/>
        </w:numPr>
        <w:spacing w:before="120"/>
        <w:ind w:left="768"/>
        <w:contextualSpacing w:val="0"/>
        <w:jc w:val="both"/>
        <w:rPr>
          <w:rFonts w:asciiTheme="minorHAnsi" w:hAnsiTheme="minorHAnsi"/>
          <w:sz w:val="22"/>
          <w:szCs w:val="22"/>
        </w:rPr>
      </w:pPr>
      <w:r w:rsidRPr="00434BC6">
        <w:rPr>
          <w:rFonts w:asciiTheme="minorHAnsi" w:hAnsiTheme="minorHAnsi" w:cstheme="minorHAnsi"/>
          <w:sz w:val="22"/>
          <w:szCs w:val="22"/>
        </w:rPr>
        <w:t xml:space="preserve"> </w:t>
      </w:r>
      <w:r w:rsidR="0087077D" w:rsidRPr="00434BC6">
        <w:rPr>
          <w:rFonts w:asciiTheme="minorHAnsi" w:hAnsiTheme="minorHAnsi"/>
          <w:sz w:val="22"/>
          <w:szCs w:val="22"/>
        </w:rPr>
        <w:t xml:space="preserve">On biodiversity conservation side, the situation </w:t>
      </w:r>
      <w:r w:rsidR="00277A0D">
        <w:rPr>
          <w:rFonts w:asciiTheme="minorHAnsi" w:hAnsiTheme="minorHAnsi"/>
          <w:sz w:val="22"/>
          <w:szCs w:val="22"/>
        </w:rPr>
        <w:t>remains similar to that before the OP6. A</w:t>
      </w:r>
      <w:r w:rsidR="0087077D" w:rsidRPr="00434BC6">
        <w:rPr>
          <w:rFonts w:asciiTheme="minorHAnsi" w:hAnsiTheme="minorHAnsi"/>
          <w:sz w:val="22"/>
          <w:szCs w:val="22"/>
        </w:rPr>
        <w:t xml:space="preserve">nalysis shows that for the last 10-20 years as a result of intensive use of natural resources, multiple species of plants and animals of Uzbekistan have been subjected to increasing anthropogenic impacts, and consequently their population and habitats have decreased. Certain species are at the brink of extinction or have completely become extinct while populations of other species have continued to decrease. Among the most immediate threats are (a) direct use of biological resources beyond the carrying capacity of ecosystems; (b) encroachment of human activities on animal and plant habitats; (c) fragmentation; and (d) environmental pollution. </w:t>
      </w:r>
    </w:p>
    <w:p w14:paraId="6CBB6138" w14:textId="77777777" w:rsidR="00494046" w:rsidRDefault="000F1913" w:rsidP="00162FC5">
      <w:pPr>
        <w:pStyle w:val="ListParagraph"/>
        <w:numPr>
          <w:ilvl w:val="2"/>
          <w:numId w:val="14"/>
        </w:numPr>
        <w:spacing w:before="120"/>
        <w:ind w:left="768"/>
        <w:contextualSpacing w:val="0"/>
        <w:jc w:val="both"/>
        <w:rPr>
          <w:rFonts w:asciiTheme="minorHAnsi" w:hAnsiTheme="minorHAnsi"/>
          <w:sz w:val="22"/>
          <w:szCs w:val="22"/>
        </w:rPr>
      </w:pPr>
      <w:r>
        <w:rPr>
          <w:rFonts w:asciiTheme="minorHAnsi" w:hAnsiTheme="minorHAnsi"/>
          <w:sz w:val="22"/>
          <w:szCs w:val="22"/>
        </w:rPr>
        <w:t>The protected area coverage is around 5% of the country territory. The adopted Strategy</w:t>
      </w:r>
      <w:r w:rsidR="00DC3BC2">
        <w:rPr>
          <w:rStyle w:val="FootnoteReference"/>
          <w:rFonts w:asciiTheme="minorHAnsi" w:hAnsiTheme="minorHAnsi"/>
          <w:sz w:val="22"/>
          <w:szCs w:val="22"/>
        </w:rPr>
        <w:footnoteReference w:id="13"/>
      </w:r>
      <w:r>
        <w:rPr>
          <w:rFonts w:asciiTheme="minorHAnsi" w:hAnsiTheme="minorHAnsi"/>
          <w:sz w:val="22"/>
          <w:szCs w:val="22"/>
        </w:rPr>
        <w:t xml:space="preserve"> on biodiversity conservation for 2019-2028</w:t>
      </w:r>
      <w:r w:rsidR="00BB0A0B">
        <w:rPr>
          <w:rFonts w:asciiTheme="minorHAnsi" w:hAnsiTheme="minorHAnsi"/>
          <w:sz w:val="22"/>
          <w:szCs w:val="22"/>
        </w:rPr>
        <w:t xml:space="preserve"> sets an objective to expand the PA coverage to 12%. </w:t>
      </w:r>
      <w:r w:rsidR="00DC3BC2">
        <w:rPr>
          <w:rFonts w:asciiTheme="minorHAnsi" w:hAnsiTheme="minorHAnsi"/>
          <w:sz w:val="22"/>
          <w:szCs w:val="22"/>
        </w:rPr>
        <w:t>But that is by far is the only meaningful smart indicator of the Strategy. The action plan has not yet been adopted.</w:t>
      </w:r>
    </w:p>
    <w:p w14:paraId="354C6629" w14:textId="218D3ADC" w:rsidR="000F1913" w:rsidRDefault="00494046" w:rsidP="00162FC5">
      <w:pPr>
        <w:pStyle w:val="ListParagraph"/>
        <w:numPr>
          <w:ilvl w:val="2"/>
          <w:numId w:val="14"/>
        </w:numPr>
        <w:spacing w:before="120"/>
        <w:ind w:left="768"/>
        <w:contextualSpacing w:val="0"/>
        <w:jc w:val="both"/>
        <w:rPr>
          <w:rFonts w:asciiTheme="minorHAnsi" w:hAnsiTheme="minorHAnsi"/>
          <w:sz w:val="22"/>
          <w:szCs w:val="22"/>
        </w:rPr>
      </w:pPr>
      <w:r>
        <w:rPr>
          <w:rFonts w:asciiTheme="minorHAnsi" w:hAnsiTheme="minorHAnsi"/>
          <w:sz w:val="22"/>
          <w:szCs w:val="22"/>
        </w:rPr>
        <w:t xml:space="preserve">Thanks to active FAO position, the work is ongoing for improvement of forestry sector. According to </w:t>
      </w:r>
      <w:r w:rsidR="00954923">
        <w:rPr>
          <w:rFonts w:asciiTheme="minorHAnsi" w:hAnsiTheme="minorHAnsi"/>
          <w:sz w:val="22"/>
          <w:szCs w:val="22"/>
        </w:rPr>
        <w:t>Forest Resource Assessment (</w:t>
      </w:r>
      <w:r>
        <w:rPr>
          <w:rFonts w:asciiTheme="minorHAnsi" w:hAnsiTheme="minorHAnsi"/>
          <w:sz w:val="22"/>
          <w:szCs w:val="22"/>
        </w:rPr>
        <w:t>FRA</w:t>
      </w:r>
      <w:r w:rsidR="00954923">
        <w:rPr>
          <w:rFonts w:asciiTheme="minorHAnsi" w:hAnsiTheme="minorHAnsi"/>
          <w:sz w:val="22"/>
          <w:szCs w:val="22"/>
        </w:rPr>
        <w:t>)</w:t>
      </w:r>
      <w:r>
        <w:rPr>
          <w:rFonts w:asciiTheme="minorHAnsi" w:hAnsiTheme="minorHAnsi"/>
          <w:sz w:val="22"/>
          <w:szCs w:val="22"/>
        </w:rPr>
        <w:t xml:space="preserve"> definition, the forest coverage in Uzbekistan is around 1% of the country territory</w:t>
      </w:r>
      <w:r w:rsidR="00222BB5">
        <w:rPr>
          <w:rFonts w:asciiTheme="minorHAnsi" w:hAnsiTheme="minorHAnsi"/>
          <w:sz w:val="22"/>
          <w:szCs w:val="22"/>
        </w:rPr>
        <w:t xml:space="preserve"> with about 20.6% of other wooden land (orchads, bushlands, etc)</w:t>
      </w:r>
      <w:r>
        <w:rPr>
          <w:rFonts w:asciiTheme="minorHAnsi" w:hAnsiTheme="minorHAnsi"/>
          <w:sz w:val="22"/>
          <w:szCs w:val="22"/>
        </w:rPr>
        <w:t xml:space="preserve">, whereas </w:t>
      </w:r>
      <w:r w:rsidR="00222BB5">
        <w:rPr>
          <w:rFonts w:asciiTheme="minorHAnsi" w:hAnsiTheme="minorHAnsi"/>
          <w:sz w:val="22"/>
          <w:szCs w:val="22"/>
        </w:rPr>
        <w:t xml:space="preserve">the total area of the Forest </w:t>
      </w:r>
      <w:r w:rsidR="00916836">
        <w:rPr>
          <w:rFonts w:asciiTheme="minorHAnsi" w:hAnsiTheme="minorHAnsi"/>
          <w:sz w:val="22"/>
          <w:szCs w:val="22"/>
        </w:rPr>
        <w:t>Fund</w:t>
      </w:r>
      <w:r w:rsidR="00222BB5">
        <w:rPr>
          <w:rFonts w:asciiTheme="minorHAnsi" w:hAnsiTheme="minorHAnsi"/>
          <w:sz w:val="22"/>
          <w:szCs w:val="22"/>
        </w:rPr>
        <w:t xml:space="preserve"> is around 20% of the country territory. </w:t>
      </w:r>
      <w:r>
        <w:rPr>
          <w:rFonts w:asciiTheme="minorHAnsi" w:hAnsiTheme="minorHAnsi"/>
          <w:sz w:val="22"/>
          <w:szCs w:val="22"/>
        </w:rPr>
        <w:t xml:space="preserve">The forest cover of the country </w:t>
      </w:r>
      <w:r w:rsidR="00916836">
        <w:rPr>
          <w:rFonts w:asciiTheme="minorHAnsi" w:hAnsiTheme="minorHAnsi"/>
          <w:sz w:val="22"/>
          <w:szCs w:val="22"/>
        </w:rPr>
        <w:t>suffers from overgrazing and logging</w:t>
      </w:r>
      <w:r w:rsidR="00954923">
        <w:rPr>
          <w:rStyle w:val="FootnoteReference"/>
          <w:rFonts w:asciiTheme="minorHAnsi" w:hAnsiTheme="minorHAnsi"/>
          <w:sz w:val="22"/>
          <w:szCs w:val="22"/>
        </w:rPr>
        <w:footnoteReference w:id="14"/>
      </w:r>
      <w:r w:rsidR="00916836">
        <w:rPr>
          <w:rFonts w:asciiTheme="minorHAnsi" w:hAnsiTheme="minorHAnsi"/>
          <w:sz w:val="22"/>
          <w:szCs w:val="22"/>
        </w:rPr>
        <w:t xml:space="preserve">. </w:t>
      </w:r>
      <w:r w:rsidR="00DC3BC2">
        <w:rPr>
          <w:rFonts w:asciiTheme="minorHAnsi" w:hAnsiTheme="minorHAnsi"/>
          <w:sz w:val="22"/>
          <w:szCs w:val="22"/>
        </w:rPr>
        <w:t xml:space="preserve"> </w:t>
      </w:r>
    </w:p>
    <w:p w14:paraId="741AAD12" w14:textId="0CAAE689" w:rsidR="0087077D" w:rsidRPr="00434BC6" w:rsidRDefault="004F62EF" w:rsidP="00162FC5">
      <w:pPr>
        <w:pStyle w:val="ListParagraph"/>
        <w:numPr>
          <w:ilvl w:val="2"/>
          <w:numId w:val="14"/>
        </w:numPr>
        <w:spacing w:before="120"/>
        <w:ind w:left="768"/>
        <w:contextualSpacing w:val="0"/>
        <w:jc w:val="both"/>
        <w:rPr>
          <w:rFonts w:asciiTheme="minorHAnsi" w:hAnsiTheme="minorHAnsi"/>
          <w:sz w:val="22"/>
          <w:szCs w:val="22"/>
        </w:rPr>
      </w:pPr>
      <w:r>
        <w:rPr>
          <w:rFonts w:asciiTheme="minorHAnsi" w:hAnsiTheme="minorHAnsi"/>
          <w:sz w:val="22"/>
          <w:szCs w:val="22"/>
        </w:rPr>
        <w:t>Overall,</w:t>
      </w:r>
      <w:r w:rsidR="0087077D" w:rsidRPr="00434BC6">
        <w:rPr>
          <w:rFonts w:asciiTheme="minorHAnsi" w:hAnsiTheme="minorHAnsi"/>
          <w:sz w:val="22"/>
          <w:szCs w:val="22"/>
        </w:rPr>
        <w:t xml:space="preserve"> interest of local communities and NGO sector to problems of biodiversity conservation has been very low and the GEF SGP </w:t>
      </w:r>
      <w:r w:rsidR="00277A0D">
        <w:rPr>
          <w:rFonts w:asciiTheme="minorHAnsi" w:hAnsiTheme="minorHAnsi"/>
          <w:sz w:val="22"/>
          <w:szCs w:val="22"/>
        </w:rPr>
        <w:t xml:space="preserve">activities up to the moment </w:t>
      </w:r>
      <w:r w:rsidR="0087077D" w:rsidRPr="00434BC6">
        <w:rPr>
          <w:rFonts w:asciiTheme="minorHAnsi" w:hAnsiTheme="minorHAnsi"/>
          <w:sz w:val="22"/>
          <w:szCs w:val="22"/>
        </w:rPr>
        <w:t xml:space="preserve">cannot show any prominent successes that have potential for replication. </w:t>
      </w:r>
    </w:p>
    <w:p w14:paraId="6D8EFFD1" w14:textId="77777777" w:rsidR="0087077D" w:rsidRDefault="0087077D" w:rsidP="00842E7B">
      <w:pPr>
        <w:rPr>
          <w:rFonts w:asciiTheme="minorHAnsi" w:hAnsiTheme="minorHAnsi" w:cstheme="minorHAnsi"/>
          <w:sz w:val="22"/>
          <w:szCs w:val="22"/>
          <w:highlight w:val="yellow"/>
        </w:rPr>
      </w:pPr>
    </w:p>
    <w:p w14:paraId="21F8E984" w14:textId="77777777" w:rsidR="0087077D" w:rsidRDefault="0087077D" w:rsidP="00842E7B">
      <w:pPr>
        <w:rPr>
          <w:rFonts w:asciiTheme="minorHAnsi" w:hAnsiTheme="minorHAnsi" w:cstheme="minorHAnsi"/>
          <w:sz w:val="22"/>
          <w:szCs w:val="22"/>
          <w:highlight w:val="yellow"/>
        </w:rPr>
      </w:pPr>
    </w:p>
    <w:p w14:paraId="4A4403B4" w14:textId="77777777" w:rsidR="00406E23" w:rsidRPr="00487843" w:rsidRDefault="00406E23" w:rsidP="00842E7B">
      <w:pPr>
        <w:rPr>
          <w:rFonts w:asciiTheme="minorHAnsi" w:hAnsiTheme="minorHAnsi" w:cstheme="minorHAnsi"/>
          <w:sz w:val="22"/>
          <w:szCs w:val="22"/>
        </w:rPr>
      </w:pPr>
    </w:p>
    <w:p w14:paraId="359F1FDB" w14:textId="3995BDE5" w:rsidR="00C25B64" w:rsidRPr="00185D0F" w:rsidRDefault="00C25B64" w:rsidP="00162FC5">
      <w:pPr>
        <w:pStyle w:val="ListParagraph"/>
        <w:numPr>
          <w:ilvl w:val="1"/>
          <w:numId w:val="14"/>
        </w:numPr>
        <w:rPr>
          <w:rFonts w:asciiTheme="minorHAnsi" w:hAnsiTheme="minorHAnsi" w:cstheme="minorHAnsi"/>
          <w:b/>
          <w:sz w:val="22"/>
          <w:szCs w:val="22"/>
        </w:rPr>
      </w:pPr>
      <w:r w:rsidRPr="00185D0F">
        <w:rPr>
          <w:rFonts w:asciiTheme="minorHAnsi" w:hAnsiTheme="minorHAnsi" w:cstheme="minorHAnsi"/>
          <w:b/>
          <w:sz w:val="22"/>
          <w:szCs w:val="22"/>
        </w:rPr>
        <w:t xml:space="preserve">OP7 Strategic Priorities </w:t>
      </w:r>
      <w:r w:rsidR="00D30C1D" w:rsidRPr="00185D0F">
        <w:rPr>
          <w:rFonts w:asciiTheme="minorHAnsi" w:hAnsiTheme="minorHAnsi" w:cstheme="minorHAnsi"/>
          <w:b/>
          <w:sz w:val="22"/>
          <w:szCs w:val="22"/>
        </w:rPr>
        <w:t>of</w:t>
      </w:r>
      <w:r w:rsidRPr="00185D0F">
        <w:rPr>
          <w:rFonts w:asciiTheme="minorHAnsi" w:hAnsiTheme="minorHAnsi" w:cstheme="minorHAnsi"/>
          <w:b/>
          <w:sz w:val="22"/>
          <w:szCs w:val="22"/>
        </w:rPr>
        <w:t xml:space="preserve"> the SGP Country Programme </w:t>
      </w:r>
    </w:p>
    <w:p w14:paraId="3D6C6F75" w14:textId="2AE18E4B" w:rsidR="00D30C1D" w:rsidRDefault="00D30C1D" w:rsidP="00D30C1D">
      <w:pPr>
        <w:rPr>
          <w:rFonts w:asciiTheme="minorHAnsi" w:hAnsiTheme="minorHAnsi" w:cstheme="minorHAnsi"/>
          <w:b/>
          <w:sz w:val="22"/>
          <w:szCs w:val="22"/>
        </w:rPr>
      </w:pPr>
    </w:p>
    <w:p w14:paraId="09F044D7" w14:textId="1B45DA25" w:rsidR="009968B9" w:rsidRPr="00E527B6" w:rsidRDefault="009968B9" w:rsidP="00162FC5">
      <w:pPr>
        <w:pStyle w:val="ListParagraph"/>
        <w:numPr>
          <w:ilvl w:val="2"/>
          <w:numId w:val="14"/>
        </w:numPr>
        <w:rPr>
          <w:rFonts w:asciiTheme="minorHAnsi" w:hAnsiTheme="minorHAnsi" w:cstheme="minorHAnsi"/>
          <w:b/>
          <w:sz w:val="22"/>
          <w:szCs w:val="22"/>
        </w:rPr>
      </w:pPr>
      <w:r>
        <w:rPr>
          <w:rFonts w:asciiTheme="minorHAnsi" w:hAnsiTheme="minorHAnsi" w:cstheme="minorHAnsi"/>
          <w:sz w:val="22"/>
          <w:szCs w:val="22"/>
        </w:rPr>
        <w:t xml:space="preserve">The Table 2 below provides a short summary of the </w:t>
      </w:r>
      <w:r w:rsidRPr="009968B9">
        <w:rPr>
          <w:rFonts w:asciiTheme="minorHAnsi" w:hAnsiTheme="minorHAnsi" w:cstheme="minorHAnsi"/>
          <w:sz w:val="22"/>
          <w:szCs w:val="22"/>
        </w:rPr>
        <w:t xml:space="preserve">SGP Country Programme’s priorities based on </w:t>
      </w:r>
      <w:r w:rsidR="00E527B6">
        <w:rPr>
          <w:rFonts w:asciiTheme="minorHAnsi" w:hAnsiTheme="minorHAnsi" w:cstheme="minorHAnsi"/>
          <w:sz w:val="22"/>
          <w:szCs w:val="22"/>
        </w:rPr>
        <w:t xml:space="preserve">SWOT analysis, </w:t>
      </w:r>
      <w:r w:rsidRPr="009968B9">
        <w:rPr>
          <w:rFonts w:asciiTheme="minorHAnsi" w:hAnsiTheme="minorHAnsi" w:cstheme="minorHAnsi"/>
          <w:sz w:val="22"/>
          <w:szCs w:val="22"/>
        </w:rPr>
        <w:t>needs and opportunities at the country level.</w:t>
      </w:r>
      <w:r w:rsidR="00265459">
        <w:rPr>
          <w:rFonts w:asciiTheme="minorHAnsi" w:hAnsiTheme="minorHAnsi" w:cstheme="minorHAnsi"/>
          <w:sz w:val="22"/>
          <w:szCs w:val="22"/>
        </w:rPr>
        <w:t xml:space="preserve"> The country has certain priorities to have a profound and more focused impact and therefore they are not in all global strategic initiatives of the GEF, listed in left column. </w:t>
      </w:r>
      <w:r w:rsidR="00ED358F">
        <w:rPr>
          <w:rFonts w:asciiTheme="minorHAnsi" w:hAnsiTheme="minorHAnsi" w:cstheme="minorHAnsi"/>
          <w:sz w:val="22"/>
          <w:szCs w:val="22"/>
        </w:rPr>
        <w:t xml:space="preserve">Absence of priorities does not imply absence of any SGP activities in the strategic initiatives during the OP7 cycle. </w:t>
      </w:r>
      <w:r w:rsidR="00265459">
        <w:rPr>
          <w:rFonts w:asciiTheme="minorHAnsi" w:hAnsiTheme="minorHAnsi" w:cstheme="minorHAnsi"/>
          <w:sz w:val="22"/>
          <w:szCs w:val="22"/>
        </w:rPr>
        <w:t xml:space="preserve"> </w:t>
      </w:r>
      <w:r w:rsidRPr="009968B9">
        <w:rPr>
          <w:rFonts w:asciiTheme="minorHAnsi" w:hAnsiTheme="minorHAnsi" w:cstheme="minorHAnsi"/>
          <w:sz w:val="22"/>
          <w:szCs w:val="22"/>
        </w:rPr>
        <w:t xml:space="preserve">  </w:t>
      </w:r>
    </w:p>
    <w:p w14:paraId="491C6153" w14:textId="77777777" w:rsidR="0048220E" w:rsidRDefault="0048220E" w:rsidP="0048220E">
      <w:pPr>
        <w:jc w:val="center"/>
        <w:rPr>
          <w:rFonts w:asciiTheme="minorHAnsi" w:hAnsiTheme="minorHAnsi" w:cstheme="minorHAnsi"/>
          <w:sz w:val="22"/>
          <w:szCs w:val="22"/>
        </w:rPr>
      </w:pPr>
    </w:p>
    <w:p w14:paraId="66224CDC" w14:textId="77777777" w:rsidR="0048220E" w:rsidRPr="00DE586F" w:rsidRDefault="0048220E" w:rsidP="0048220E">
      <w:pPr>
        <w:jc w:val="center"/>
        <w:rPr>
          <w:rFonts w:asciiTheme="minorHAnsi" w:hAnsiTheme="minorHAnsi" w:cstheme="minorHAnsi"/>
          <w:sz w:val="22"/>
          <w:szCs w:val="22"/>
        </w:rPr>
      </w:pPr>
      <w:r w:rsidRPr="00DE586F">
        <w:rPr>
          <w:rFonts w:asciiTheme="minorHAnsi" w:hAnsiTheme="minorHAnsi" w:cstheme="minorHAnsi"/>
          <w:sz w:val="22"/>
          <w:szCs w:val="22"/>
        </w:rPr>
        <w:t xml:space="preserve">Table 2. SGP Country Programme’s alignment with SGP OP7 Strategic Initiatives and </w:t>
      </w:r>
    </w:p>
    <w:p w14:paraId="4CEB83A4" w14:textId="77777777" w:rsidR="0048220E" w:rsidRPr="00DE586F" w:rsidRDefault="0048220E" w:rsidP="0048220E">
      <w:pPr>
        <w:jc w:val="center"/>
        <w:rPr>
          <w:rFonts w:asciiTheme="minorHAnsi" w:hAnsiTheme="minorHAnsi" w:cstheme="minorHAnsi"/>
          <w:sz w:val="22"/>
          <w:szCs w:val="22"/>
        </w:rPr>
      </w:pPr>
      <w:r w:rsidRPr="00DE586F">
        <w:rPr>
          <w:rFonts w:asciiTheme="minorHAnsi" w:hAnsiTheme="minorHAnsi" w:cstheme="minorHAnsi"/>
          <w:sz w:val="22"/>
          <w:szCs w:val="22"/>
        </w:rPr>
        <w:t>Country Priorities/Projects/Programmes</w:t>
      </w:r>
    </w:p>
    <w:p w14:paraId="0225FDC1" w14:textId="77777777" w:rsidR="0048220E" w:rsidRPr="00DE586F" w:rsidRDefault="0048220E" w:rsidP="0048220E">
      <w:pPr>
        <w:jc w:val="center"/>
        <w:rPr>
          <w:rFonts w:asciiTheme="minorHAnsi" w:hAnsiTheme="minorHAnsi" w:cstheme="minorHAnsi"/>
          <w:sz w:val="20"/>
          <w:szCs w:val="20"/>
        </w:rPr>
      </w:pPr>
    </w:p>
    <w:tbl>
      <w:tblPr>
        <w:tblW w:w="101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600"/>
        <w:gridCol w:w="3330"/>
      </w:tblGrid>
      <w:tr w:rsidR="0048220E" w:rsidRPr="006B020B" w14:paraId="2D8C3389" w14:textId="77777777" w:rsidTr="00613BE4">
        <w:trPr>
          <w:trHeight w:val="350"/>
        </w:trPr>
        <w:tc>
          <w:tcPr>
            <w:tcW w:w="3240" w:type="dxa"/>
            <w:shd w:val="clear" w:color="auto" w:fill="F2F2F2" w:themeFill="background1" w:themeFillShade="F2"/>
            <w:vAlign w:val="center"/>
          </w:tcPr>
          <w:p w14:paraId="06847A0F" w14:textId="77777777" w:rsidR="0048220E" w:rsidRPr="006B020B" w:rsidRDefault="0048220E" w:rsidP="00613BE4">
            <w:pPr>
              <w:jc w:val="center"/>
              <w:rPr>
                <w:rFonts w:asciiTheme="minorHAnsi" w:hAnsiTheme="minorHAnsi" w:cstheme="minorHAnsi"/>
                <w:b/>
                <w:sz w:val="20"/>
                <w:szCs w:val="20"/>
              </w:rPr>
            </w:pPr>
            <w:r w:rsidRPr="006B020B">
              <w:rPr>
                <w:rFonts w:asciiTheme="minorHAnsi" w:hAnsiTheme="minorHAnsi" w:cstheme="minorHAnsi"/>
                <w:b/>
                <w:sz w:val="20"/>
                <w:szCs w:val="20"/>
              </w:rPr>
              <w:t>1</w:t>
            </w:r>
          </w:p>
        </w:tc>
        <w:tc>
          <w:tcPr>
            <w:tcW w:w="3600" w:type="dxa"/>
            <w:shd w:val="clear" w:color="auto" w:fill="F2F2F2" w:themeFill="background1" w:themeFillShade="F2"/>
            <w:vAlign w:val="center"/>
          </w:tcPr>
          <w:p w14:paraId="234B339F" w14:textId="77777777" w:rsidR="0048220E" w:rsidRPr="006B020B" w:rsidRDefault="0048220E" w:rsidP="00613BE4">
            <w:pPr>
              <w:jc w:val="center"/>
              <w:rPr>
                <w:rFonts w:asciiTheme="minorHAnsi" w:hAnsiTheme="minorHAnsi" w:cstheme="minorHAnsi"/>
                <w:b/>
                <w:sz w:val="20"/>
                <w:szCs w:val="20"/>
              </w:rPr>
            </w:pPr>
            <w:r w:rsidRPr="006B020B">
              <w:rPr>
                <w:rFonts w:asciiTheme="minorHAnsi" w:hAnsiTheme="minorHAnsi" w:cstheme="minorHAnsi"/>
                <w:b/>
                <w:sz w:val="20"/>
                <w:szCs w:val="20"/>
              </w:rPr>
              <w:t>2</w:t>
            </w:r>
          </w:p>
        </w:tc>
        <w:tc>
          <w:tcPr>
            <w:tcW w:w="3330" w:type="dxa"/>
            <w:shd w:val="clear" w:color="auto" w:fill="F2F2F2" w:themeFill="background1" w:themeFillShade="F2"/>
            <w:vAlign w:val="center"/>
          </w:tcPr>
          <w:p w14:paraId="17081EA4" w14:textId="77777777" w:rsidR="0048220E" w:rsidRPr="006B020B" w:rsidRDefault="0048220E" w:rsidP="00613BE4">
            <w:pPr>
              <w:jc w:val="center"/>
              <w:rPr>
                <w:rFonts w:asciiTheme="minorHAnsi" w:hAnsiTheme="minorHAnsi" w:cstheme="minorHAnsi"/>
                <w:b/>
                <w:sz w:val="20"/>
                <w:szCs w:val="20"/>
              </w:rPr>
            </w:pPr>
            <w:r w:rsidRPr="006B020B">
              <w:rPr>
                <w:rFonts w:asciiTheme="minorHAnsi" w:hAnsiTheme="minorHAnsi" w:cstheme="minorHAnsi"/>
                <w:b/>
                <w:sz w:val="20"/>
                <w:szCs w:val="20"/>
              </w:rPr>
              <w:t>3</w:t>
            </w:r>
          </w:p>
        </w:tc>
      </w:tr>
      <w:tr w:rsidR="0048220E" w:rsidRPr="006B020B" w14:paraId="546CC351" w14:textId="77777777" w:rsidTr="00613BE4">
        <w:trPr>
          <w:trHeight w:val="1520"/>
        </w:trPr>
        <w:tc>
          <w:tcPr>
            <w:tcW w:w="3240" w:type="dxa"/>
            <w:shd w:val="clear" w:color="auto" w:fill="F2F2F2" w:themeFill="background1" w:themeFillShade="F2"/>
            <w:vAlign w:val="center"/>
          </w:tcPr>
          <w:p w14:paraId="76A1E891" w14:textId="77777777" w:rsidR="0048220E" w:rsidRPr="006B020B" w:rsidRDefault="0048220E" w:rsidP="00613BE4">
            <w:pPr>
              <w:jc w:val="center"/>
              <w:rPr>
                <w:rFonts w:asciiTheme="minorHAnsi" w:hAnsiTheme="minorHAnsi" w:cstheme="minorHAnsi"/>
                <w:b/>
                <w:color w:val="000000"/>
                <w:sz w:val="20"/>
                <w:szCs w:val="20"/>
              </w:rPr>
            </w:pPr>
            <w:r w:rsidRPr="006B020B">
              <w:rPr>
                <w:rFonts w:asciiTheme="minorHAnsi" w:hAnsiTheme="minorHAnsi" w:cstheme="minorHAnsi"/>
                <w:b/>
                <w:sz w:val="20"/>
                <w:szCs w:val="20"/>
              </w:rPr>
              <w:t>SGP OP7 Strategic Initiatives - Global</w:t>
            </w:r>
          </w:p>
        </w:tc>
        <w:tc>
          <w:tcPr>
            <w:tcW w:w="3600" w:type="dxa"/>
            <w:shd w:val="clear" w:color="auto" w:fill="F2F2F2" w:themeFill="background1" w:themeFillShade="F2"/>
            <w:vAlign w:val="center"/>
          </w:tcPr>
          <w:p w14:paraId="3C640A69" w14:textId="77777777" w:rsidR="0048220E" w:rsidRPr="00265459" w:rsidRDefault="0048220E" w:rsidP="00613BE4">
            <w:pPr>
              <w:jc w:val="center"/>
              <w:rPr>
                <w:rFonts w:asciiTheme="minorHAnsi" w:hAnsiTheme="minorHAnsi" w:cstheme="minorHAnsi"/>
                <w:b/>
                <w:sz w:val="20"/>
                <w:szCs w:val="20"/>
              </w:rPr>
            </w:pPr>
            <w:r w:rsidRPr="00265459">
              <w:rPr>
                <w:rFonts w:asciiTheme="minorHAnsi" w:hAnsiTheme="minorHAnsi" w:cstheme="minorHAnsi"/>
                <w:b/>
                <w:sz w:val="20"/>
                <w:szCs w:val="20"/>
              </w:rPr>
              <w:t xml:space="preserve">SGP Country Programme’s OP7 Priorities </w:t>
            </w:r>
          </w:p>
          <w:p w14:paraId="64F02673" w14:textId="175186FC" w:rsidR="0048220E" w:rsidRPr="00DE586F" w:rsidRDefault="0048220E" w:rsidP="00613BE4">
            <w:pPr>
              <w:jc w:val="center"/>
              <w:rPr>
                <w:rFonts w:asciiTheme="minorHAnsi" w:hAnsiTheme="minorHAnsi" w:cstheme="minorHAnsi"/>
                <w:color w:val="000000"/>
                <w:sz w:val="20"/>
                <w:szCs w:val="20"/>
              </w:rPr>
            </w:pPr>
          </w:p>
        </w:tc>
        <w:tc>
          <w:tcPr>
            <w:tcW w:w="3330" w:type="dxa"/>
            <w:shd w:val="clear" w:color="auto" w:fill="F2F2F2" w:themeFill="background1" w:themeFillShade="F2"/>
            <w:vAlign w:val="center"/>
          </w:tcPr>
          <w:p w14:paraId="6BFFEE7B" w14:textId="3F1F6F8A" w:rsidR="0048220E" w:rsidRPr="006B020B" w:rsidRDefault="0048220E" w:rsidP="001F1846">
            <w:pPr>
              <w:jc w:val="center"/>
              <w:rPr>
                <w:rFonts w:asciiTheme="minorHAnsi" w:hAnsiTheme="minorHAnsi" w:cstheme="minorHAnsi"/>
                <w:b/>
                <w:sz w:val="20"/>
                <w:szCs w:val="20"/>
              </w:rPr>
            </w:pPr>
            <w:r w:rsidRPr="001F1846">
              <w:rPr>
                <w:rFonts w:asciiTheme="minorHAnsi" w:hAnsiTheme="minorHAnsi" w:cstheme="minorHAnsi"/>
                <w:b/>
                <w:sz w:val="20"/>
                <w:szCs w:val="20"/>
              </w:rPr>
              <w:t>SGP Country Programme’s complementarity with GEF, UNDP, and other projects and programmes</w:t>
            </w:r>
            <w:r>
              <w:rPr>
                <w:rFonts w:asciiTheme="minorHAnsi" w:hAnsiTheme="minorHAnsi" w:cstheme="minorHAnsi"/>
                <w:b/>
                <w:sz w:val="20"/>
                <w:szCs w:val="20"/>
              </w:rPr>
              <w:t xml:space="preserve"> </w:t>
            </w:r>
          </w:p>
        </w:tc>
      </w:tr>
      <w:tr w:rsidR="0048220E" w:rsidRPr="006B020B" w14:paraId="388DA3E7" w14:textId="77777777" w:rsidTr="00613BE4">
        <w:trPr>
          <w:trHeight w:val="791"/>
        </w:trPr>
        <w:tc>
          <w:tcPr>
            <w:tcW w:w="3240" w:type="dxa"/>
            <w:vAlign w:val="center"/>
          </w:tcPr>
          <w:p w14:paraId="6B8DE426" w14:textId="77777777" w:rsidR="0048220E" w:rsidRDefault="0048220E" w:rsidP="00613BE4">
            <w:pPr>
              <w:rPr>
                <w:rFonts w:asciiTheme="minorHAnsi" w:hAnsiTheme="minorHAnsi" w:cstheme="minorHAnsi"/>
                <w:b/>
                <w:i/>
                <w:color w:val="000000"/>
                <w:sz w:val="20"/>
                <w:szCs w:val="20"/>
              </w:rPr>
            </w:pPr>
          </w:p>
          <w:p w14:paraId="3D766AF5" w14:textId="77777777" w:rsidR="0048220E" w:rsidRDefault="0048220E" w:rsidP="00613BE4">
            <w:pPr>
              <w:rPr>
                <w:rFonts w:asciiTheme="minorHAnsi" w:hAnsiTheme="minorHAnsi" w:cstheme="minorHAnsi"/>
                <w:b/>
                <w:i/>
                <w:color w:val="000000"/>
                <w:sz w:val="20"/>
                <w:szCs w:val="20"/>
              </w:rPr>
            </w:pPr>
            <w:r w:rsidRPr="0053597E">
              <w:rPr>
                <w:rFonts w:asciiTheme="minorHAnsi" w:hAnsiTheme="minorHAnsi" w:cstheme="minorHAnsi"/>
                <w:b/>
                <w:i/>
                <w:color w:val="000000"/>
                <w:sz w:val="20"/>
                <w:szCs w:val="20"/>
              </w:rPr>
              <w:t>Community-based conservation of threatened ecosystems and species</w:t>
            </w:r>
          </w:p>
          <w:p w14:paraId="02F21B3D" w14:textId="77777777" w:rsidR="0048220E" w:rsidRDefault="0048220E" w:rsidP="00613BE4">
            <w:pPr>
              <w:rPr>
                <w:rFonts w:asciiTheme="minorHAnsi" w:hAnsiTheme="minorHAnsi" w:cstheme="minorHAnsi"/>
                <w:b/>
                <w:i/>
                <w:color w:val="000000"/>
                <w:sz w:val="20"/>
                <w:szCs w:val="20"/>
              </w:rPr>
            </w:pPr>
          </w:p>
          <w:p w14:paraId="1D0BABA9" w14:textId="77777777" w:rsidR="0048220E" w:rsidRPr="003F4305" w:rsidRDefault="0048220E" w:rsidP="00613BE4">
            <w:pPr>
              <w:rPr>
                <w:rFonts w:asciiTheme="minorHAnsi" w:hAnsiTheme="minorHAnsi" w:cstheme="minorHAnsi"/>
                <w:color w:val="000000"/>
                <w:sz w:val="20"/>
                <w:szCs w:val="20"/>
              </w:rPr>
            </w:pPr>
            <w:r>
              <w:rPr>
                <w:rFonts w:asciiTheme="minorHAnsi" w:hAnsiTheme="minorHAnsi" w:cstheme="minorHAnsi"/>
                <w:color w:val="000000"/>
                <w:sz w:val="20"/>
                <w:szCs w:val="20"/>
              </w:rPr>
              <w:t>Key objectives/focus:</w:t>
            </w:r>
          </w:p>
          <w:p w14:paraId="63C52439" w14:textId="77777777" w:rsidR="0048220E" w:rsidRDefault="0048220E" w:rsidP="00162FC5">
            <w:pPr>
              <w:pStyle w:val="ListParagraph"/>
              <w:numPr>
                <w:ilvl w:val="0"/>
                <w:numId w:val="4"/>
              </w:numPr>
              <w:rPr>
                <w:rFonts w:asciiTheme="minorHAnsi" w:hAnsiTheme="minorHAnsi" w:cstheme="minorHAnsi"/>
                <w:color w:val="000000"/>
                <w:sz w:val="20"/>
                <w:szCs w:val="20"/>
              </w:rPr>
            </w:pPr>
            <w:r>
              <w:rPr>
                <w:rFonts w:asciiTheme="minorHAnsi" w:hAnsiTheme="minorHAnsi" w:cstheme="minorHAnsi"/>
                <w:color w:val="000000"/>
                <w:sz w:val="20"/>
                <w:szCs w:val="20"/>
              </w:rPr>
              <w:t xml:space="preserve">Improve management effectiveness of protected areas through </w:t>
            </w:r>
            <w:r w:rsidRPr="00554061">
              <w:rPr>
                <w:rFonts w:asciiTheme="minorHAnsi" w:hAnsiTheme="minorHAnsi" w:cstheme="minorHAnsi"/>
                <w:color w:val="000000"/>
                <w:sz w:val="20"/>
                <w:szCs w:val="20"/>
              </w:rPr>
              <w:t>ICCAs</w:t>
            </w:r>
            <w:r>
              <w:rPr>
                <w:rFonts w:asciiTheme="minorHAnsi" w:hAnsiTheme="minorHAnsi" w:cstheme="minorHAnsi"/>
                <w:color w:val="000000"/>
                <w:sz w:val="20"/>
                <w:szCs w:val="20"/>
              </w:rPr>
              <w:t xml:space="preserve"> and </w:t>
            </w:r>
            <w:r w:rsidRPr="00554061">
              <w:rPr>
                <w:rFonts w:asciiTheme="minorHAnsi" w:hAnsiTheme="minorHAnsi" w:cstheme="minorHAnsi"/>
                <w:color w:val="000000"/>
                <w:sz w:val="20"/>
                <w:szCs w:val="20"/>
              </w:rPr>
              <w:t xml:space="preserve">shared governance </w:t>
            </w:r>
            <w:r>
              <w:rPr>
                <w:rFonts w:asciiTheme="minorHAnsi" w:hAnsiTheme="minorHAnsi" w:cstheme="minorHAnsi"/>
                <w:color w:val="000000"/>
                <w:sz w:val="20"/>
                <w:szCs w:val="20"/>
              </w:rPr>
              <w:t>with private sector and government.</w:t>
            </w:r>
          </w:p>
          <w:p w14:paraId="1D0B8789" w14:textId="77777777" w:rsidR="0048220E" w:rsidRDefault="0048220E" w:rsidP="00162FC5">
            <w:pPr>
              <w:pStyle w:val="ListParagraph"/>
              <w:numPr>
                <w:ilvl w:val="0"/>
                <w:numId w:val="4"/>
              </w:numPr>
              <w:rPr>
                <w:rFonts w:asciiTheme="minorHAnsi" w:hAnsiTheme="minorHAnsi" w:cstheme="minorHAnsi"/>
                <w:color w:val="000000"/>
                <w:sz w:val="20"/>
                <w:szCs w:val="20"/>
              </w:rPr>
            </w:pPr>
            <w:r w:rsidRPr="00554061">
              <w:rPr>
                <w:rFonts w:asciiTheme="minorHAnsi" w:hAnsiTheme="minorHAnsi" w:cstheme="minorHAnsi"/>
                <w:color w:val="000000"/>
                <w:sz w:val="20"/>
                <w:szCs w:val="20"/>
              </w:rPr>
              <w:t>Improve</w:t>
            </w:r>
            <w:r>
              <w:rPr>
                <w:rFonts w:asciiTheme="minorHAnsi" w:hAnsiTheme="minorHAnsi" w:cstheme="minorHAnsi"/>
                <w:color w:val="000000"/>
                <w:sz w:val="20"/>
                <w:szCs w:val="20"/>
              </w:rPr>
              <w:t xml:space="preserve"> community-led biodiversity friendly practices and approaches, including promoting blue economy (e.g. agriculture, fisheries, forestry, tourism, infrastructure, etc.) </w:t>
            </w:r>
          </w:p>
          <w:p w14:paraId="5E5B4AAA" w14:textId="77777777" w:rsidR="0048220E" w:rsidRDefault="0048220E" w:rsidP="00162FC5">
            <w:pPr>
              <w:pStyle w:val="ListParagraph"/>
              <w:numPr>
                <w:ilvl w:val="0"/>
                <w:numId w:val="4"/>
              </w:numPr>
              <w:rPr>
                <w:rFonts w:asciiTheme="minorHAnsi" w:hAnsiTheme="minorHAnsi" w:cstheme="minorHAnsi"/>
                <w:color w:val="000000"/>
                <w:sz w:val="20"/>
                <w:szCs w:val="20"/>
              </w:rPr>
            </w:pPr>
            <w:r>
              <w:rPr>
                <w:rFonts w:asciiTheme="minorHAnsi" w:hAnsiTheme="minorHAnsi" w:cstheme="minorHAnsi"/>
                <w:color w:val="000000"/>
                <w:sz w:val="20"/>
                <w:szCs w:val="20"/>
              </w:rPr>
              <w:t xml:space="preserve">Enhance community led actions for protection of threatened species </w:t>
            </w:r>
          </w:p>
          <w:p w14:paraId="6F4C48ED" w14:textId="77777777" w:rsidR="0048220E" w:rsidRPr="00554061" w:rsidRDefault="0048220E" w:rsidP="00613BE4">
            <w:pPr>
              <w:pStyle w:val="ListParagraph"/>
              <w:rPr>
                <w:rFonts w:asciiTheme="minorHAnsi" w:hAnsiTheme="minorHAnsi" w:cstheme="minorHAnsi"/>
                <w:color w:val="000000"/>
                <w:sz w:val="20"/>
                <w:szCs w:val="20"/>
              </w:rPr>
            </w:pPr>
          </w:p>
        </w:tc>
        <w:tc>
          <w:tcPr>
            <w:tcW w:w="3600" w:type="dxa"/>
            <w:shd w:val="clear" w:color="auto" w:fill="auto"/>
            <w:vAlign w:val="center"/>
          </w:tcPr>
          <w:p w14:paraId="5C969EE3" w14:textId="6FC397F6" w:rsidR="0048220E" w:rsidRPr="006B020B" w:rsidRDefault="00B179EA" w:rsidP="00E95CD0">
            <w:pPr>
              <w:rPr>
                <w:rFonts w:asciiTheme="minorHAnsi" w:hAnsiTheme="minorHAnsi" w:cstheme="minorHAnsi"/>
                <w:i/>
                <w:color w:val="000000"/>
                <w:sz w:val="20"/>
                <w:szCs w:val="20"/>
              </w:rPr>
            </w:pPr>
            <w:r>
              <w:rPr>
                <w:rFonts w:asciiTheme="minorHAnsi" w:hAnsiTheme="minorHAnsi" w:cstheme="minorHAnsi"/>
                <w:i/>
                <w:color w:val="000000"/>
                <w:sz w:val="20"/>
                <w:szCs w:val="20"/>
              </w:rPr>
              <w:t>To improve community-led initiatives</w:t>
            </w:r>
            <w:r w:rsidR="00E95CD0">
              <w:rPr>
                <w:rFonts w:asciiTheme="minorHAnsi" w:hAnsiTheme="minorHAnsi" w:cstheme="minorHAnsi"/>
                <w:i/>
                <w:color w:val="000000"/>
                <w:sz w:val="20"/>
                <w:szCs w:val="20"/>
              </w:rPr>
              <w:t xml:space="preserve">, including </w:t>
            </w:r>
            <w:r>
              <w:rPr>
                <w:rFonts w:asciiTheme="minorHAnsi" w:hAnsiTheme="minorHAnsi" w:cstheme="minorHAnsi"/>
                <w:i/>
                <w:color w:val="000000"/>
                <w:sz w:val="20"/>
                <w:szCs w:val="20"/>
              </w:rPr>
              <w:t>target</w:t>
            </w:r>
            <w:r w:rsidR="00E95CD0">
              <w:rPr>
                <w:rFonts w:asciiTheme="minorHAnsi" w:hAnsiTheme="minorHAnsi" w:cstheme="minorHAnsi"/>
                <w:i/>
                <w:color w:val="000000"/>
                <w:sz w:val="20"/>
                <w:szCs w:val="20"/>
              </w:rPr>
              <w:t>ed</w:t>
            </w:r>
            <w:r w:rsidR="00E95CD0" w:rsidRPr="00E95CD0">
              <w:rPr>
                <w:rFonts w:asciiTheme="minorHAnsi" w:hAnsiTheme="minorHAnsi" w:cstheme="minorHAnsi"/>
                <w:i/>
                <w:color w:val="000000"/>
                <w:sz w:val="20"/>
                <w:szCs w:val="20"/>
              </w:rPr>
              <w:t xml:space="preserve"> </w:t>
            </w:r>
            <w:r>
              <w:rPr>
                <w:rFonts w:asciiTheme="minorHAnsi" w:hAnsiTheme="minorHAnsi" w:cstheme="minorHAnsi"/>
                <w:i/>
                <w:color w:val="000000"/>
                <w:sz w:val="20"/>
                <w:szCs w:val="20"/>
              </w:rPr>
              <w:t>increase</w:t>
            </w:r>
            <w:r w:rsidR="00E95CD0">
              <w:rPr>
                <w:rFonts w:asciiTheme="minorHAnsi" w:hAnsiTheme="minorHAnsi" w:cstheme="minorHAnsi"/>
                <w:i/>
                <w:color w:val="000000"/>
                <w:sz w:val="20"/>
                <w:szCs w:val="20"/>
              </w:rPr>
              <w:t xml:space="preserve"> in</w:t>
            </w:r>
            <w:r>
              <w:rPr>
                <w:rFonts w:asciiTheme="minorHAnsi" w:hAnsiTheme="minorHAnsi" w:cstheme="minorHAnsi"/>
                <w:i/>
                <w:color w:val="000000"/>
                <w:sz w:val="20"/>
                <w:szCs w:val="20"/>
              </w:rPr>
              <w:t xml:space="preserve"> survival and prosperity of pollinators, protecting national agro biodiversity</w:t>
            </w:r>
            <w:r w:rsidR="0078000C">
              <w:rPr>
                <w:rFonts w:asciiTheme="minorHAnsi" w:hAnsiTheme="minorHAnsi" w:cstheme="minorHAnsi"/>
                <w:i/>
                <w:color w:val="000000"/>
                <w:sz w:val="20"/>
                <w:szCs w:val="20"/>
              </w:rPr>
              <w:t xml:space="preserve"> pool, improved forestry and agroforestry practices</w:t>
            </w:r>
          </w:p>
        </w:tc>
        <w:tc>
          <w:tcPr>
            <w:tcW w:w="3330" w:type="dxa"/>
            <w:shd w:val="clear" w:color="auto" w:fill="auto"/>
            <w:vAlign w:val="center"/>
          </w:tcPr>
          <w:p w14:paraId="536CBC95" w14:textId="77777777" w:rsidR="0048220E" w:rsidRDefault="001B0A1F" w:rsidP="00E142D9">
            <w:pPr>
              <w:spacing w:before="60"/>
              <w:rPr>
                <w:rFonts w:asciiTheme="minorHAnsi" w:hAnsiTheme="minorHAnsi" w:cstheme="minorHAnsi"/>
                <w:color w:val="000000"/>
                <w:sz w:val="20"/>
                <w:szCs w:val="20"/>
              </w:rPr>
            </w:pPr>
            <w:r>
              <w:rPr>
                <w:rFonts w:asciiTheme="minorHAnsi" w:hAnsiTheme="minorHAnsi" w:cstheme="minorHAnsi"/>
                <w:color w:val="000000"/>
                <w:sz w:val="20"/>
                <w:szCs w:val="20"/>
              </w:rPr>
              <w:t xml:space="preserve">The GEF SGP will continue to be an integral part of UN team work in Uzbekistan, which is overarched by </w:t>
            </w:r>
            <w:r w:rsidR="00221419">
              <w:rPr>
                <w:rFonts w:asciiTheme="minorHAnsi" w:hAnsiTheme="minorHAnsi" w:cstheme="minorHAnsi"/>
                <w:color w:val="000000"/>
                <w:sz w:val="20"/>
                <w:szCs w:val="20"/>
              </w:rPr>
              <w:t xml:space="preserve">UNDAF (currently implemented) and </w:t>
            </w:r>
            <w:r w:rsidR="00221419" w:rsidRPr="00221419">
              <w:rPr>
                <w:rFonts w:asciiTheme="minorHAnsi" w:hAnsiTheme="minorHAnsi" w:cstheme="minorHAnsi"/>
                <w:color w:val="000000"/>
                <w:sz w:val="20"/>
                <w:szCs w:val="20"/>
              </w:rPr>
              <w:t>UN Sustainable Development Cooperation Framework</w:t>
            </w:r>
            <w:r w:rsidR="00221419">
              <w:rPr>
                <w:rFonts w:asciiTheme="minorHAnsi" w:hAnsiTheme="minorHAnsi" w:cstheme="minorHAnsi"/>
                <w:color w:val="000000"/>
                <w:sz w:val="20"/>
                <w:szCs w:val="20"/>
              </w:rPr>
              <w:t xml:space="preserve"> 2021-2025 (under development)</w:t>
            </w:r>
            <w:r>
              <w:rPr>
                <w:rFonts w:asciiTheme="minorHAnsi" w:hAnsiTheme="minorHAnsi" w:cstheme="minorHAnsi"/>
                <w:color w:val="000000"/>
                <w:sz w:val="20"/>
                <w:szCs w:val="20"/>
              </w:rPr>
              <w:t xml:space="preserve">. </w:t>
            </w:r>
          </w:p>
          <w:p w14:paraId="7B30F45C" w14:textId="77777777" w:rsidR="00097569" w:rsidRDefault="00F43278" w:rsidP="00E142D9">
            <w:pPr>
              <w:spacing w:before="60"/>
              <w:rPr>
                <w:rFonts w:asciiTheme="minorHAnsi" w:hAnsiTheme="minorHAnsi" w:cstheme="minorHAnsi"/>
                <w:color w:val="000000"/>
                <w:sz w:val="20"/>
                <w:szCs w:val="20"/>
              </w:rPr>
            </w:pPr>
            <w:r>
              <w:rPr>
                <w:rFonts w:asciiTheme="minorHAnsi" w:hAnsiTheme="minorHAnsi" w:cstheme="minorHAnsi"/>
                <w:color w:val="000000"/>
                <w:sz w:val="20"/>
                <w:szCs w:val="20"/>
              </w:rPr>
              <w:t>The Programme will closely cooperate with</w:t>
            </w:r>
            <w:r w:rsidR="00097569">
              <w:rPr>
                <w:rFonts w:asciiTheme="minorHAnsi" w:hAnsiTheme="minorHAnsi" w:cstheme="minorHAnsi"/>
                <w:color w:val="000000"/>
                <w:sz w:val="20"/>
                <w:szCs w:val="20"/>
              </w:rPr>
              <w:t>:</w:t>
            </w:r>
            <w:r>
              <w:rPr>
                <w:rFonts w:asciiTheme="minorHAnsi" w:hAnsiTheme="minorHAnsi" w:cstheme="minorHAnsi"/>
                <w:color w:val="000000"/>
                <w:sz w:val="20"/>
                <w:szCs w:val="20"/>
              </w:rPr>
              <w:t xml:space="preserve"> </w:t>
            </w:r>
          </w:p>
          <w:p w14:paraId="545E067F" w14:textId="77777777" w:rsidR="00097569" w:rsidRDefault="00F43278" w:rsidP="00E142D9">
            <w:pPr>
              <w:spacing w:before="60"/>
              <w:rPr>
                <w:rFonts w:asciiTheme="minorHAnsi" w:hAnsiTheme="minorHAnsi" w:cstheme="minorHAnsi"/>
                <w:color w:val="000000"/>
                <w:sz w:val="20"/>
                <w:szCs w:val="20"/>
              </w:rPr>
            </w:pPr>
            <w:r>
              <w:rPr>
                <w:rFonts w:asciiTheme="minorHAnsi" w:hAnsiTheme="minorHAnsi" w:cstheme="minorHAnsi"/>
                <w:color w:val="000000"/>
                <w:sz w:val="20"/>
                <w:szCs w:val="20"/>
              </w:rPr>
              <w:t xml:space="preserve">GEF-FAO </w:t>
            </w:r>
            <w:r w:rsidR="00097569">
              <w:rPr>
                <w:rFonts w:asciiTheme="minorHAnsi" w:hAnsiTheme="minorHAnsi" w:cstheme="minorHAnsi"/>
                <w:color w:val="000000"/>
                <w:sz w:val="20"/>
                <w:szCs w:val="20"/>
              </w:rPr>
              <w:t>FSP (OP-7, ID 10367) “</w:t>
            </w:r>
            <w:r w:rsidR="00097569" w:rsidRPr="00097569">
              <w:rPr>
                <w:rFonts w:asciiTheme="minorHAnsi" w:hAnsiTheme="minorHAnsi" w:cstheme="minorHAnsi"/>
                <w:color w:val="000000"/>
                <w:sz w:val="20"/>
                <w:szCs w:val="20"/>
              </w:rPr>
              <w:t>Sustainable Forest and Rangelands Management in the Dryland Ecosystems of Uzbekistan</w:t>
            </w:r>
            <w:r w:rsidR="00097569">
              <w:rPr>
                <w:rFonts w:asciiTheme="minorHAnsi" w:hAnsiTheme="minorHAnsi" w:cstheme="minorHAnsi"/>
                <w:color w:val="000000"/>
                <w:sz w:val="20"/>
                <w:szCs w:val="20"/>
              </w:rPr>
              <w:t>”</w:t>
            </w:r>
          </w:p>
          <w:p w14:paraId="2BC5C297" w14:textId="1FCD05D9" w:rsidR="00097569" w:rsidRDefault="00097569" w:rsidP="00E142D9">
            <w:pPr>
              <w:spacing w:before="60"/>
              <w:rPr>
                <w:rFonts w:asciiTheme="minorHAnsi" w:hAnsiTheme="minorHAnsi" w:cstheme="minorHAnsi"/>
                <w:color w:val="000000"/>
                <w:sz w:val="20"/>
                <w:szCs w:val="20"/>
              </w:rPr>
            </w:pPr>
            <w:r>
              <w:rPr>
                <w:rFonts w:asciiTheme="minorHAnsi" w:hAnsiTheme="minorHAnsi" w:cstheme="minorHAnsi"/>
                <w:color w:val="000000"/>
                <w:sz w:val="20"/>
                <w:szCs w:val="20"/>
              </w:rPr>
              <w:t>GEF-FAO FSP (</w:t>
            </w:r>
            <w:r w:rsidR="00BF2739">
              <w:rPr>
                <w:rFonts w:asciiTheme="minorHAnsi" w:hAnsiTheme="minorHAnsi" w:cstheme="minorHAnsi"/>
                <w:color w:val="000000"/>
                <w:sz w:val="20"/>
                <w:szCs w:val="20"/>
              </w:rPr>
              <w:t>OP-6</w:t>
            </w:r>
            <w:r>
              <w:rPr>
                <w:rFonts w:asciiTheme="minorHAnsi" w:hAnsiTheme="minorHAnsi" w:cstheme="minorHAnsi"/>
                <w:color w:val="000000"/>
                <w:sz w:val="20"/>
                <w:szCs w:val="20"/>
              </w:rPr>
              <w:t xml:space="preserve">, ID </w:t>
            </w:r>
            <w:r w:rsidR="00BF2739">
              <w:rPr>
                <w:rFonts w:asciiTheme="minorHAnsi" w:hAnsiTheme="minorHAnsi" w:cstheme="minorHAnsi"/>
                <w:color w:val="000000"/>
                <w:sz w:val="20"/>
                <w:szCs w:val="20"/>
              </w:rPr>
              <w:t>9190</w:t>
            </w:r>
            <w:r>
              <w:rPr>
                <w:rFonts w:asciiTheme="minorHAnsi" w:hAnsiTheme="minorHAnsi" w:cstheme="minorHAnsi"/>
                <w:color w:val="000000"/>
                <w:sz w:val="20"/>
                <w:szCs w:val="20"/>
              </w:rPr>
              <w:t>) “</w:t>
            </w:r>
            <w:r w:rsidR="00BF2739" w:rsidRPr="00BF2739">
              <w:rPr>
                <w:rFonts w:asciiTheme="minorHAnsi" w:hAnsiTheme="minorHAnsi" w:cstheme="minorHAnsi"/>
                <w:color w:val="000000"/>
                <w:sz w:val="20"/>
                <w:szCs w:val="20"/>
              </w:rPr>
              <w:t>Sustainable Management of Forests in Mountain and Valley Areas</w:t>
            </w:r>
            <w:r>
              <w:rPr>
                <w:rFonts w:asciiTheme="minorHAnsi" w:hAnsiTheme="minorHAnsi" w:cstheme="minorHAnsi"/>
                <w:color w:val="000000"/>
                <w:sz w:val="20"/>
                <w:szCs w:val="20"/>
              </w:rPr>
              <w:t>”</w:t>
            </w:r>
          </w:p>
          <w:p w14:paraId="195A4ECC" w14:textId="086ACAE7" w:rsidR="00F43278" w:rsidRPr="00E142D9" w:rsidRDefault="00E142D9" w:rsidP="00E142D9">
            <w:pPr>
              <w:spacing w:before="60"/>
              <w:rPr>
                <w:rFonts w:asciiTheme="minorHAnsi" w:hAnsiTheme="minorHAnsi" w:cstheme="minorHAnsi"/>
                <w:color w:val="000000"/>
                <w:sz w:val="20"/>
                <w:szCs w:val="20"/>
              </w:rPr>
            </w:pPr>
            <w:r>
              <w:rPr>
                <w:rFonts w:asciiTheme="minorHAnsi" w:hAnsiTheme="minorHAnsi" w:cstheme="minorHAnsi"/>
                <w:color w:val="000000"/>
                <w:sz w:val="20"/>
                <w:szCs w:val="20"/>
              </w:rPr>
              <w:t xml:space="preserve">Decree of the President </w:t>
            </w:r>
            <w:r w:rsidRPr="00E142D9">
              <w:rPr>
                <w:rFonts w:asciiTheme="minorHAnsi" w:hAnsiTheme="minorHAnsi" w:cstheme="minorHAnsi"/>
                <w:color w:val="000000"/>
                <w:sz w:val="20"/>
                <w:szCs w:val="20"/>
              </w:rPr>
              <w:t>№</w:t>
            </w:r>
            <w:r>
              <w:rPr>
                <w:rFonts w:asciiTheme="minorHAnsi" w:hAnsiTheme="minorHAnsi" w:cstheme="minorHAnsi"/>
                <w:color w:val="000000"/>
                <w:sz w:val="20"/>
                <w:szCs w:val="20"/>
                <w:lang w:val="ru-RU"/>
              </w:rPr>
              <w:t>УП</w:t>
            </w:r>
            <w:r w:rsidRPr="00E142D9">
              <w:rPr>
                <w:rFonts w:asciiTheme="minorHAnsi" w:hAnsiTheme="minorHAnsi" w:cstheme="minorHAnsi"/>
                <w:color w:val="000000"/>
                <w:sz w:val="20"/>
                <w:szCs w:val="20"/>
              </w:rPr>
              <w:t xml:space="preserve">-5863 </w:t>
            </w:r>
            <w:r>
              <w:rPr>
                <w:rFonts w:asciiTheme="minorHAnsi" w:hAnsiTheme="minorHAnsi" w:cstheme="minorHAnsi"/>
                <w:color w:val="000000"/>
                <w:sz w:val="20"/>
                <w:szCs w:val="20"/>
              </w:rPr>
              <w:t xml:space="preserve">30/10/2019 “Concept of environment conservation for Uzbekistan for 2019-2030” </w:t>
            </w:r>
          </w:p>
        </w:tc>
      </w:tr>
      <w:tr w:rsidR="0048220E" w:rsidRPr="006B020B" w14:paraId="3A171B28" w14:textId="77777777" w:rsidTr="00613BE4">
        <w:trPr>
          <w:trHeight w:val="1700"/>
        </w:trPr>
        <w:tc>
          <w:tcPr>
            <w:tcW w:w="3240" w:type="dxa"/>
            <w:vAlign w:val="center"/>
          </w:tcPr>
          <w:p w14:paraId="2CD5ACCF" w14:textId="77777777" w:rsidR="0048220E" w:rsidRPr="0053597E" w:rsidRDefault="0048220E" w:rsidP="00613BE4">
            <w:pPr>
              <w:rPr>
                <w:rFonts w:asciiTheme="minorHAnsi" w:hAnsiTheme="minorHAnsi" w:cstheme="minorHAnsi"/>
                <w:b/>
                <w:i/>
                <w:color w:val="000000"/>
                <w:sz w:val="20"/>
                <w:szCs w:val="20"/>
              </w:rPr>
            </w:pPr>
            <w:r w:rsidRPr="0053597E">
              <w:rPr>
                <w:rFonts w:asciiTheme="minorHAnsi" w:hAnsiTheme="minorHAnsi" w:cstheme="minorHAnsi"/>
                <w:b/>
                <w:i/>
                <w:color w:val="000000"/>
                <w:sz w:val="20"/>
                <w:szCs w:val="20"/>
              </w:rPr>
              <w:t>Sustainable agriculture and fisheries, and food security</w:t>
            </w:r>
          </w:p>
          <w:p w14:paraId="1C535D83" w14:textId="77777777" w:rsidR="0048220E" w:rsidRDefault="0048220E" w:rsidP="00162FC5">
            <w:pPr>
              <w:pStyle w:val="ListParagraph"/>
              <w:numPr>
                <w:ilvl w:val="0"/>
                <w:numId w:val="2"/>
              </w:numPr>
              <w:rPr>
                <w:rFonts w:asciiTheme="minorHAnsi" w:hAnsiTheme="minorHAnsi" w:cstheme="minorHAnsi"/>
                <w:color w:val="000000"/>
                <w:sz w:val="20"/>
                <w:szCs w:val="20"/>
              </w:rPr>
            </w:pPr>
            <w:r>
              <w:rPr>
                <w:rFonts w:asciiTheme="minorHAnsi" w:hAnsiTheme="minorHAnsi" w:cstheme="minorHAnsi"/>
                <w:color w:val="000000"/>
                <w:sz w:val="20"/>
                <w:szCs w:val="20"/>
              </w:rPr>
              <w:t>I</w:t>
            </w:r>
            <w:r w:rsidRPr="00F8562B">
              <w:rPr>
                <w:rFonts w:asciiTheme="minorHAnsi" w:hAnsiTheme="minorHAnsi" w:cstheme="minorHAnsi"/>
                <w:color w:val="000000"/>
                <w:sz w:val="20"/>
                <w:szCs w:val="20"/>
              </w:rPr>
              <w:t>ncreas</w:t>
            </w:r>
            <w:r>
              <w:rPr>
                <w:rFonts w:asciiTheme="minorHAnsi" w:hAnsiTheme="minorHAnsi" w:cstheme="minorHAnsi"/>
                <w:color w:val="000000"/>
                <w:sz w:val="20"/>
                <w:szCs w:val="20"/>
              </w:rPr>
              <w:t>e</w:t>
            </w:r>
            <w:r w:rsidRPr="00F8562B">
              <w:rPr>
                <w:rFonts w:asciiTheme="minorHAnsi" w:hAnsiTheme="minorHAnsi" w:cstheme="minorHAnsi"/>
                <w:color w:val="000000"/>
                <w:sz w:val="20"/>
                <w:szCs w:val="20"/>
              </w:rPr>
              <w:t xml:space="preserve"> efficiency and effectiveness of overall food production and value chai</w:t>
            </w:r>
            <w:r>
              <w:rPr>
                <w:rFonts w:asciiTheme="minorHAnsi" w:hAnsiTheme="minorHAnsi" w:cstheme="minorHAnsi"/>
                <w:color w:val="000000"/>
                <w:sz w:val="20"/>
                <w:szCs w:val="20"/>
              </w:rPr>
              <w:t>n, including in vulnerable ecosystems (mountains, SIDS, etc)</w:t>
            </w:r>
            <w:r w:rsidRPr="00F8562B">
              <w:rPr>
                <w:rFonts w:asciiTheme="minorHAnsi" w:hAnsiTheme="minorHAnsi" w:cstheme="minorHAnsi"/>
                <w:color w:val="000000"/>
                <w:sz w:val="20"/>
                <w:szCs w:val="20"/>
              </w:rPr>
              <w:t>.</w:t>
            </w:r>
          </w:p>
          <w:p w14:paraId="45373C09" w14:textId="77777777" w:rsidR="0048220E" w:rsidRDefault="0048220E" w:rsidP="00162FC5">
            <w:pPr>
              <w:pStyle w:val="ListParagraph"/>
              <w:numPr>
                <w:ilvl w:val="0"/>
                <w:numId w:val="2"/>
              </w:numPr>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Increase diversification and livelihood improvement</w:t>
            </w:r>
          </w:p>
          <w:p w14:paraId="7307101D" w14:textId="77777777" w:rsidR="0048220E" w:rsidRDefault="0048220E" w:rsidP="00162FC5">
            <w:pPr>
              <w:pStyle w:val="ListParagraph"/>
              <w:numPr>
                <w:ilvl w:val="0"/>
                <w:numId w:val="2"/>
              </w:numPr>
              <w:rPr>
                <w:rFonts w:asciiTheme="minorHAnsi" w:hAnsiTheme="minorHAnsi" w:cstheme="minorHAnsi"/>
                <w:color w:val="000000"/>
                <w:sz w:val="20"/>
                <w:szCs w:val="20"/>
              </w:rPr>
            </w:pPr>
            <w:r>
              <w:rPr>
                <w:rFonts w:asciiTheme="minorHAnsi" w:hAnsiTheme="minorHAnsi" w:cstheme="minorHAnsi"/>
                <w:color w:val="000000"/>
                <w:sz w:val="20"/>
                <w:szCs w:val="20"/>
              </w:rPr>
              <w:t>Remove deforestation from supply chain and expanded restoration of degraded lands.</w:t>
            </w:r>
          </w:p>
          <w:p w14:paraId="7102297C" w14:textId="77777777" w:rsidR="0048220E" w:rsidRPr="00F8562B" w:rsidRDefault="0048220E" w:rsidP="00613BE4">
            <w:pPr>
              <w:pStyle w:val="ListParagraph"/>
              <w:rPr>
                <w:rFonts w:asciiTheme="minorHAnsi" w:hAnsiTheme="minorHAnsi" w:cstheme="minorHAnsi"/>
                <w:color w:val="000000"/>
                <w:sz w:val="20"/>
                <w:szCs w:val="20"/>
              </w:rPr>
            </w:pPr>
          </w:p>
        </w:tc>
        <w:tc>
          <w:tcPr>
            <w:tcW w:w="3600" w:type="dxa"/>
            <w:shd w:val="clear" w:color="auto" w:fill="auto"/>
            <w:vAlign w:val="center"/>
          </w:tcPr>
          <w:p w14:paraId="3E98FB7F" w14:textId="3E6630FF" w:rsidR="0048220E" w:rsidRDefault="00E540CC" w:rsidP="00613BE4">
            <w:pPr>
              <w:rPr>
                <w:rFonts w:asciiTheme="minorHAnsi" w:hAnsiTheme="minorHAnsi" w:cstheme="minorHAnsi"/>
                <w:i/>
                <w:color w:val="000000"/>
                <w:sz w:val="20"/>
                <w:szCs w:val="20"/>
              </w:rPr>
            </w:pPr>
            <w:r>
              <w:rPr>
                <w:rFonts w:asciiTheme="minorHAnsi" w:hAnsiTheme="minorHAnsi" w:cstheme="minorHAnsi"/>
                <w:i/>
                <w:color w:val="000000"/>
                <w:sz w:val="20"/>
                <w:szCs w:val="20"/>
              </w:rPr>
              <w:lastRenderedPageBreak/>
              <w:t xml:space="preserve">To conserve soil fertility for food security and </w:t>
            </w:r>
            <w:r w:rsidR="00F31E66">
              <w:rPr>
                <w:rFonts w:asciiTheme="minorHAnsi" w:hAnsiTheme="minorHAnsi" w:cstheme="minorHAnsi"/>
                <w:i/>
                <w:color w:val="000000"/>
                <w:sz w:val="20"/>
                <w:szCs w:val="20"/>
              </w:rPr>
              <w:t xml:space="preserve">improve </w:t>
            </w:r>
            <w:r>
              <w:rPr>
                <w:rFonts w:asciiTheme="minorHAnsi" w:hAnsiTheme="minorHAnsi" w:cstheme="minorHAnsi"/>
                <w:i/>
                <w:color w:val="000000"/>
                <w:sz w:val="20"/>
                <w:szCs w:val="20"/>
              </w:rPr>
              <w:t>agro ecosystem sustainability;</w:t>
            </w:r>
          </w:p>
          <w:p w14:paraId="09ED8441" w14:textId="5933EC12" w:rsidR="00E540CC" w:rsidRDefault="00AB4609" w:rsidP="00613BE4">
            <w:pPr>
              <w:rPr>
                <w:rFonts w:asciiTheme="minorHAnsi" w:hAnsiTheme="minorHAnsi" w:cstheme="minorHAnsi"/>
                <w:i/>
                <w:color w:val="000000"/>
                <w:sz w:val="20"/>
                <w:szCs w:val="20"/>
              </w:rPr>
            </w:pPr>
            <w:r>
              <w:rPr>
                <w:rFonts w:asciiTheme="minorHAnsi" w:hAnsiTheme="minorHAnsi" w:cstheme="minorHAnsi"/>
                <w:i/>
                <w:color w:val="000000"/>
                <w:sz w:val="20"/>
                <w:szCs w:val="20"/>
              </w:rPr>
              <w:t xml:space="preserve">To improve </w:t>
            </w:r>
            <w:r w:rsidR="002D4568">
              <w:rPr>
                <w:rFonts w:asciiTheme="minorHAnsi" w:hAnsiTheme="minorHAnsi" w:cstheme="minorHAnsi"/>
                <w:i/>
                <w:color w:val="000000"/>
                <w:sz w:val="20"/>
                <w:szCs w:val="20"/>
              </w:rPr>
              <w:t>diversification</w:t>
            </w:r>
            <w:r>
              <w:rPr>
                <w:rFonts w:asciiTheme="minorHAnsi" w:hAnsiTheme="minorHAnsi" w:cstheme="minorHAnsi"/>
                <w:i/>
                <w:color w:val="000000"/>
                <w:sz w:val="20"/>
                <w:szCs w:val="20"/>
              </w:rPr>
              <w:t xml:space="preserve"> of agro production;</w:t>
            </w:r>
          </w:p>
          <w:p w14:paraId="3E64238A" w14:textId="77777777" w:rsidR="00AB4609" w:rsidRDefault="00AB4609" w:rsidP="00613BE4">
            <w:pPr>
              <w:rPr>
                <w:rFonts w:asciiTheme="minorHAnsi" w:hAnsiTheme="minorHAnsi" w:cstheme="minorHAnsi"/>
                <w:i/>
                <w:color w:val="000000"/>
                <w:sz w:val="20"/>
                <w:szCs w:val="20"/>
              </w:rPr>
            </w:pPr>
            <w:r>
              <w:rPr>
                <w:rFonts w:asciiTheme="minorHAnsi" w:hAnsiTheme="minorHAnsi" w:cstheme="minorHAnsi"/>
                <w:i/>
                <w:color w:val="000000"/>
                <w:sz w:val="20"/>
                <w:szCs w:val="20"/>
              </w:rPr>
              <w:t>To widen and promote transformation of agro landscape to agroforestry landscape;</w:t>
            </w:r>
          </w:p>
          <w:p w14:paraId="7AFE6B1C" w14:textId="7172887E" w:rsidR="00AB4609" w:rsidRPr="006B020B" w:rsidRDefault="00AB4609" w:rsidP="00613BE4">
            <w:pPr>
              <w:rPr>
                <w:rFonts w:asciiTheme="minorHAnsi" w:hAnsiTheme="minorHAnsi" w:cstheme="minorHAnsi"/>
                <w:i/>
                <w:color w:val="000000"/>
                <w:sz w:val="20"/>
                <w:szCs w:val="20"/>
              </w:rPr>
            </w:pPr>
            <w:r>
              <w:rPr>
                <w:rFonts w:asciiTheme="minorHAnsi" w:hAnsiTheme="minorHAnsi" w:cstheme="minorHAnsi"/>
                <w:i/>
                <w:color w:val="000000"/>
                <w:sz w:val="20"/>
                <w:szCs w:val="20"/>
              </w:rPr>
              <w:lastRenderedPageBreak/>
              <w:t xml:space="preserve">To prevent </w:t>
            </w:r>
            <w:r w:rsidR="00F31E66">
              <w:rPr>
                <w:rFonts w:asciiTheme="minorHAnsi" w:hAnsiTheme="minorHAnsi" w:cstheme="minorHAnsi"/>
                <w:i/>
                <w:color w:val="000000"/>
                <w:sz w:val="20"/>
                <w:szCs w:val="20"/>
              </w:rPr>
              <w:t xml:space="preserve">land </w:t>
            </w:r>
            <w:r>
              <w:rPr>
                <w:rFonts w:asciiTheme="minorHAnsi" w:hAnsiTheme="minorHAnsi" w:cstheme="minorHAnsi"/>
                <w:i/>
                <w:color w:val="000000"/>
                <w:sz w:val="20"/>
                <w:szCs w:val="20"/>
              </w:rPr>
              <w:t xml:space="preserve">degradation and restore productive agro landscapes. </w:t>
            </w:r>
          </w:p>
        </w:tc>
        <w:tc>
          <w:tcPr>
            <w:tcW w:w="3330" w:type="dxa"/>
            <w:shd w:val="clear" w:color="auto" w:fill="auto"/>
            <w:vAlign w:val="center"/>
          </w:tcPr>
          <w:p w14:paraId="789F0A6E" w14:textId="77777777" w:rsidR="00BF2739" w:rsidRDefault="00BF2739" w:rsidP="00E142D9">
            <w:pPr>
              <w:spacing w:before="60"/>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 xml:space="preserve">The GEF SGP will continue to be an integral part of UN team work in Uzbekistan, which is overarched by UNDAF (currently implemented) and </w:t>
            </w:r>
            <w:r w:rsidRPr="00221419">
              <w:rPr>
                <w:rFonts w:asciiTheme="minorHAnsi" w:hAnsiTheme="minorHAnsi" w:cstheme="minorHAnsi"/>
                <w:color w:val="000000"/>
                <w:sz w:val="20"/>
                <w:szCs w:val="20"/>
              </w:rPr>
              <w:t>UN Sustainable Development Cooperation Framework</w:t>
            </w:r>
            <w:r>
              <w:rPr>
                <w:rFonts w:asciiTheme="minorHAnsi" w:hAnsiTheme="minorHAnsi" w:cstheme="minorHAnsi"/>
                <w:color w:val="000000"/>
                <w:sz w:val="20"/>
                <w:szCs w:val="20"/>
              </w:rPr>
              <w:t xml:space="preserve"> 2021-2025 (under development). </w:t>
            </w:r>
          </w:p>
          <w:p w14:paraId="086022E3" w14:textId="77777777" w:rsidR="00BF2739" w:rsidRDefault="00BF2739" w:rsidP="00E142D9">
            <w:pPr>
              <w:spacing w:before="60"/>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 xml:space="preserve">The Programme will closely cooperate with: </w:t>
            </w:r>
          </w:p>
          <w:p w14:paraId="6B271AEE" w14:textId="77777777" w:rsidR="00BF2739" w:rsidRDefault="00BF2739" w:rsidP="00E142D9">
            <w:pPr>
              <w:spacing w:before="60"/>
              <w:rPr>
                <w:rFonts w:asciiTheme="minorHAnsi" w:hAnsiTheme="minorHAnsi" w:cstheme="minorHAnsi"/>
                <w:color w:val="000000"/>
                <w:sz w:val="20"/>
                <w:szCs w:val="20"/>
              </w:rPr>
            </w:pPr>
            <w:r>
              <w:rPr>
                <w:rFonts w:asciiTheme="minorHAnsi" w:hAnsiTheme="minorHAnsi" w:cstheme="minorHAnsi"/>
                <w:color w:val="000000"/>
                <w:sz w:val="20"/>
                <w:szCs w:val="20"/>
              </w:rPr>
              <w:t>GEF-FAO FSP (OP-7, ID 10367) “</w:t>
            </w:r>
            <w:r w:rsidRPr="00097569">
              <w:rPr>
                <w:rFonts w:asciiTheme="minorHAnsi" w:hAnsiTheme="minorHAnsi" w:cstheme="minorHAnsi"/>
                <w:color w:val="000000"/>
                <w:sz w:val="20"/>
                <w:szCs w:val="20"/>
              </w:rPr>
              <w:t>Sustainable Forest and Rangelands Management in the Dryland Ecosystems of Uzbekistan</w:t>
            </w:r>
            <w:r>
              <w:rPr>
                <w:rFonts w:asciiTheme="minorHAnsi" w:hAnsiTheme="minorHAnsi" w:cstheme="minorHAnsi"/>
                <w:color w:val="000000"/>
                <w:sz w:val="20"/>
                <w:szCs w:val="20"/>
              </w:rPr>
              <w:t>”</w:t>
            </w:r>
          </w:p>
          <w:p w14:paraId="56410CB4" w14:textId="77777777" w:rsidR="00BF2739" w:rsidRDefault="00BF2739" w:rsidP="00E142D9">
            <w:pPr>
              <w:spacing w:before="60"/>
              <w:rPr>
                <w:rFonts w:asciiTheme="minorHAnsi" w:hAnsiTheme="minorHAnsi" w:cstheme="minorHAnsi"/>
                <w:color w:val="000000"/>
                <w:sz w:val="20"/>
                <w:szCs w:val="20"/>
              </w:rPr>
            </w:pPr>
            <w:r>
              <w:rPr>
                <w:rFonts w:asciiTheme="minorHAnsi" w:hAnsiTheme="minorHAnsi" w:cstheme="minorHAnsi"/>
                <w:color w:val="000000"/>
                <w:sz w:val="20"/>
                <w:szCs w:val="20"/>
              </w:rPr>
              <w:t>GEF-FAO FSP (OP-6, ID 9190) “</w:t>
            </w:r>
            <w:r w:rsidRPr="00BF2739">
              <w:rPr>
                <w:rFonts w:asciiTheme="minorHAnsi" w:hAnsiTheme="minorHAnsi" w:cstheme="minorHAnsi"/>
                <w:color w:val="000000"/>
                <w:sz w:val="20"/>
                <w:szCs w:val="20"/>
              </w:rPr>
              <w:t>Sustainable Management of Forests in Mountain and Valley Areas</w:t>
            </w:r>
            <w:r>
              <w:rPr>
                <w:rFonts w:asciiTheme="minorHAnsi" w:hAnsiTheme="minorHAnsi" w:cstheme="minorHAnsi"/>
                <w:color w:val="000000"/>
                <w:sz w:val="20"/>
                <w:szCs w:val="20"/>
              </w:rPr>
              <w:t>”</w:t>
            </w:r>
          </w:p>
          <w:p w14:paraId="37B9AFB7" w14:textId="1F11F9CA" w:rsidR="004C43B2" w:rsidRDefault="004C43B2" w:rsidP="00E142D9">
            <w:pPr>
              <w:spacing w:before="60"/>
              <w:rPr>
                <w:rFonts w:asciiTheme="minorHAnsi" w:hAnsiTheme="minorHAnsi" w:cstheme="minorHAnsi"/>
                <w:color w:val="000000"/>
                <w:sz w:val="20"/>
                <w:szCs w:val="20"/>
              </w:rPr>
            </w:pPr>
            <w:r>
              <w:rPr>
                <w:rFonts w:asciiTheme="minorHAnsi" w:hAnsiTheme="minorHAnsi" w:cstheme="minorHAnsi"/>
                <w:color w:val="000000"/>
                <w:sz w:val="20"/>
                <w:szCs w:val="20"/>
              </w:rPr>
              <w:t>“State Strategy on development of agricultural sector for 2020-2030”</w:t>
            </w:r>
          </w:p>
          <w:p w14:paraId="0D601520" w14:textId="77777777" w:rsidR="0048220E" w:rsidRPr="006B020B" w:rsidRDefault="0048220E" w:rsidP="00E142D9">
            <w:pPr>
              <w:spacing w:before="60"/>
              <w:rPr>
                <w:rFonts w:asciiTheme="minorHAnsi" w:hAnsiTheme="minorHAnsi" w:cstheme="minorHAnsi"/>
                <w:color w:val="000000"/>
                <w:sz w:val="20"/>
                <w:szCs w:val="20"/>
              </w:rPr>
            </w:pPr>
          </w:p>
        </w:tc>
      </w:tr>
      <w:tr w:rsidR="0048220E" w:rsidRPr="006B020B" w14:paraId="00C2A620" w14:textId="77777777" w:rsidTr="00613BE4">
        <w:trPr>
          <w:trHeight w:val="1790"/>
        </w:trPr>
        <w:tc>
          <w:tcPr>
            <w:tcW w:w="3240" w:type="dxa"/>
            <w:vAlign w:val="center"/>
          </w:tcPr>
          <w:p w14:paraId="23799FA8" w14:textId="22B4414C" w:rsidR="0048220E" w:rsidRPr="0053597E" w:rsidRDefault="0048220E" w:rsidP="00613BE4">
            <w:pPr>
              <w:rPr>
                <w:rFonts w:asciiTheme="minorHAnsi" w:hAnsiTheme="minorHAnsi" w:cstheme="minorHAnsi"/>
                <w:b/>
                <w:i/>
                <w:color w:val="000000"/>
                <w:sz w:val="20"/>
                <w:szCs w:val="20"/>
              </w:rPr>
            </w:pPr>
            <w:r w:rsidRPr="0053597E">
              <w:rPr>
                <w:rFonts w:asciiTheme="minorHAnsi" w:hAnsiTheme="minorHAnsi" w:cstheme="minorHAnsi"/>
                <w:b/>
                <w:i/>
                <w:color w:val="000000"/>
                <w:sz w:val="20"/>
                <w:szCs w:val="20"/>
              </w:rPr>
              <w:lastRenderedPageBreak/>
              <w:t>Low-carbon energy access co-benefits</w:t>
            </w:r>
          </w:p>
          <w:p w14:paraId="0BEEA682" w14:textId="77777777" w:rsidR="0048220E" w:rsidRPr="0053597E" w:rsidRDefault="0048220E" w:rsidP="00613BE4">
            <w:pPr>
              <w:rPr>
                <w:rFonts w:asciiTheme="minorHAnsi" w:hAnsiTheme="minorHAnsi" w:cstheme="minorHAnsi"/>
                <w:color w:val="000000"/>
                <w:sz w:val="20"/>
                <w:szCs w:val="20"/>
              </w:rPr>
            </w:pPr>
            <w:r w:rsidRPr="0053597E">
              <w:rPr>
                <w:rFonts w:asciiTheme="minorHAnsi" w:hAnsiTheme="minorHAnsi" w:cstheme="minorHAnsi"/>
                <w:bCs/>
                <w:color w:val="000000"/>
                <w:sz w:val="20"/>
                <w:szCs w:val="20"/>
              </w:rPr>
              <w:t>Support implementation of Paris Agreement and the NDCs</w:t>
            </w:r>
          </w:p>
          <w:p w14:paraId="5D767EB9" w14:textId="77777777" w:rsidR="0048220E" w:rsidRDefault="0048220E" w:rsidP="00162FC5">
            <w:pPr>
              <w:pStyle w:val="ListParagraph"/>
              <w:numPr>
                <w:ilvl w:val="0"/>
                <w:numId w:val="3"/>
              </w:numPr>
              <w:rPr>
                <w:rFonts w:asciiTheme="minorHAnsi" w:hAnsiTheme="minorHAnsi" w:cstheme="minorHAnsi"/>
                <w:color w:val="000000"/>
                <w:sz w:val="20"/>
                <w:szCs w:val="20"/>
              </w:rPr>
            </w:pPr>
            <w:r>
              <w:rPr>
                <w:rFonts w:asciiTheme="minorHAnsi" w:hAnsiTheme="minorHAnsi" w:cstheme="minorHAnsi"/>
                <w:color w:val="000000"/>
                <w:sz w:val="20"/>
                <w:szCs w:val="20"/>
              </w:rPr>
              <w:t xml:space="preserve">Promote </w:t>
            </w:r>
            <w:r w:rsidRPr="00554061">
              <w:rPr>
                <w:rFonts w:asciiTheme="minorHAnsi" w:hAnsiTheme="minorHAnsi" w:cstheme="minorHAnsi"/>
                <w:color w:val="000000"/>
                <w:sz w:val="20"/>
                <w:szCs w:val="20"/>
              </w:rPr>
              <w:t>renewable and energy efficient technologies providing socio-economic benefits and improving livelihoods</w:t>
            </w:r>
            <w:r>
              <w:rPr>
                <w:rFonts w:asciiTheme="minorHAnsi" w:hAnsiTheme="minorHAnsi" w:cstheme="minorHAnsi"/>
                <w:color w:val="000000"/>
                <w:sz w:val="20"/>
                <w:szCs w:val="20"/>
              </w:rPr>
              <w:t>.</w:t>
            </w:r>
          </w:p>
          <w:p w14:paraId="25E87393" w14:textId="77777777" w:rsidR="0048220E" w:rsidRDefault="0048220E" w:rsidP="00162FC5">
            <w:pPr>
              <w:pStyle w:val="ListParagraph"/>
              <w:numPr>
                <w:ilvl w:val="0"/>
                <w:numId w:val="3"/>
              </w:numPr>
              <w:rPr>
                <w:rFonts w:asciiTheme="minorHAnsi" w:hAnsiTheme="minorHAnsi" w:cstheme="minorHAnsi"/>
                <w:color w:val="000000"/>
                <w:sz w:val="20"/>
                <w:szCs w:val="20"/>
              </w:rPr>
            </w:pPr>
            <w:r>
              <w:rPr>
                <w:rFonts w:asciiTheme="minorHAnsi" w:hAnsiTheme="minorHAnsi" w:cstheme="minorHAnsi"/>
                <w:color w:val="000000"/>
                <w:sz w:val="20"/>
                <w:szCs w:val="20"/>
              </w:rPr>
              <w:t>Promote</w:t>
            </w:r>
            <w:r w:rsidRPr="00554061">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off-grid </w:t>
            </w:r>
            <w:r w:rsidRPr="00554061">
              <w:rPr>
                <w:rFonts w:asciiTheme="minorHAnsi" w:hAnsiTheme="minorHAnsi" w:cstheme="minorHAnsi"/>
                <w:color w:val="000000"/>
                <w:sz w:val="20"/>
                <w:szCs w:val="20"/>
              </w:rPr>
              <w:t>energy service needs</w:t>
            </w:r>
            <w:r>
              <w:rPr>
                <w:rFonts w:asciiTheme="minorHAnsi" w:hAnsiTheme="minorHAnsi" w:cstheme="minorHAnsi"/>
                <w:color w:val="000000"/>
                <w:sz w:val="20"/>
                <w:szCs w:val="20"/>
              </w:rPr>
              <w:t xml:space="preserve"> in rural and urban areas. </w:t>
            </w:r>
          </w:p>
          <w:p w14:paraId="61A68540" w14:textId="77777777" w:rsidR="0048220E" w:rsidRPr="00F8562B" w:rsidRDefault="0048220E" w:rsidP="00613BE4">
            <w:pPr>
              <w:pStyle w:val="ListParagraph"/>
              <w:rPr>
                <w:rFonts w:asciiTheme="minorHAnsi" w:hAnsiTheme="minorHAnsi" w:cstheme="minorHAnsi"/>
                <w:color w:val="000000"/>
                <w:sz w:val="20"/>
                <w:szCs w:val="20"/>
              </w:rPr>
            </w:pPr>
          </w:p>
        </w:tc>
        <w:tc>
          <w:tcPr>
            <w:tcW w:w="3600" w:type="dxa"/>
            <w:shd w:val="clear" w:color="auto" w:fill="auto"/>
            <w:vAlign w:val="center"/>
          </w:tcPr>
          <w:p w14:paraId="4C52C097" w14:textId="4580A7B9" w:rsidR="0048220E" w:rsidRPr="006B020B" w:rsidRDefault="002D4568" w:rsidP="001E6914">
            <w:pPr>
              <w:autoSpaceDE w:val="0"/>
              <w:autoSpaceDN w:val="0"/>
              <w:adjustRightInd w:val="0"/>
              <w:rPr>
                <w:rFonts w:asciiTheme="minorHAnsi" w:hAnsiTheme="minorHAnsi" w:cstheme="minorHAnsi"/>
                <w:i/>
                <w:color w:val="000000"/>
                <w:sz w:val="20"/>
                <w:szCs w:val="20"/>
              </w:rPr>
            </w:pPr>
            <w:r>
              <w:rPr>
                <w:rFonts w:asciiTheme="minorHAnsi" w:hAnsiTheme="minorHAnsi" w:cstheme="minorHAnsi"/>
                <w:i/>
                <w:color w:val="000000"/>
                <w:sz w:val="20"/>
                <w:szCs w:val="20"/>
              </w:rPr>
              <w:t xml:space="preserve">To promote establishment of </w:t>
            </w:r>
            <w:r w:rsidRPr="002D4568">
              <w:rPr>
                <w:rFonts w:asciiTheme="minorHAnsi" w:hAnsiTheme="minorHAnsi" w:cstheme="minorHAnsi"/>
                <w:i/>
                <w:color w:val="000000"/>
                <w:sz w:val="20"/>
                <w:szCs w:val="20"/>
              </w:rPr>
              <w:t xml:space="preserve">renewable and energy efficient technologies </w:t>
            </w:r>
            <w:r w:rsidR="002777CE">
              <w:rPr>
                <w:rFonts w:asciiTheme="minorHAnsi" w:hAnsiTheme="minorHAnsi" w:cstheme="minorHAnsi"/>
                <w:i/>
                <w:color w:val="000000"/>
                <w:sz w:val="20"/>
                <w:szCs w:val="20"/>
              </w:rPr>
              <w:t xml:space="preserve">as well as carbon sequestration methods </w:t>
            </w:r>
            <w:r w:rsidR="001E6914">
              <w:rPr>
                <w:rFonts w:asciiTheme="minorHAnsi" w:hAnsiTheme="minorHAnsi" w:cstheme="minorHAnsi"/>
                <w:i/>
                <w:color w:val="000000"/>
                <w:sz w:val="20"/>
                <w:szCs w:val="20"/>
              </w:rPr>
              <w:t xml:space="preserve">that </w:t>
            </w:r>
            <w:r w:rsidRPr="002D4568">
              <w:rPr>
                <w:rFonts w:asciiTheme="minorHAnsi" w:hAnsiTheme="minorHAnsi" w:cstheme="minorHAnsi"/>
                <w:i/>
                <w:color w:val="000000"/>
                <w:sz w:val="20"/>
                <w:szCs w:val="20"/>
              </w:rPr>
              <w:t>provid</w:t>
            </w:r>
            <w:r w:rsidR="001E6914">
              <w:rPr>
                <w:rFonts w:asciiTheme="minorHAnsi" w:hAnsiTheme="minorHAnsi" w:cstheme="minorHAnsi"/>
                <w:i/>
                <w:color w:val="000000"/>
                <w:sz w:val="20"/>
                <w:szCs w:val="20"/>
              </w:rPr>
              <w:t>e</w:t>
            </w:r>
            <w:r w:rsidRPr="002D4568">
              <w:rPr>
                <w:rFonts w:asciiTheme="minorHAnsi" w:hAnsiTheme="minorHAnsi" w:cstheme="minorHAnsi"/>
                <w:i/>
                <w:color w:val="000000"/>
                <w:sz w:val="20"/>
                <w:szCs w:val="20"/>
              </w:rPr>
              <w:t xml:space="preserve"> socio</w:t>
            </w:r>
            <w:r w:rsidR="001E6914">
              <w:rPr>
                <w:rFonts w:asciiTheme="minorHAnsi" w:hAnsiTheme="minorHAnsi" w:cstheme="minorHAnsi"/>
                <w:i/>
                <w:color w:val="000000"/>
                <w:sz w:val="20"/>
                <w:szCs w:val="20"/>
              </w:rPr>
              <w:t>-economic benefits and improved</w:t>
            </w:r>
            <w:r w:rsidRPr="002D4568">
              <w:rPr>
                <w:rFonts w:asciiTheme="minorHAnsi" w:hAnsiTheme="minorHAnsi" w:cstheme="minorHAnsi"/>
                <w:i/>
                <w:color w:val="000000"/>
                <w:sz w:val="20"/>
                <w:szCs w:val="20"/>
              </w:rPr>
              <w:t xml:space="preserve"> livelihoods</w:t>
            </w:r>
            <w:r w:rsidR="001E6914">
              <w:rPr>
                <w:rFonts w:asciiTheme="minorHAnsi" w:hAnsiTheme="minorHAnsi" w:cstheme="minorHAnsi"/>
                <w:i/>
                <w:color w:val="000000"/>
                <w:sz w:val="20"/>
                <w:szCs w:val="20"/>
              </w:rPr>
              <w:t xml:space="preserve"> to local communities</w:t>
            </w:r>
            <w:r w:rsidRPr="002D4568">
              <w:rPr>
                <w:rFonts w:asciiTheme="minorHAnsi" w:hAnsiTheme="minorHAnsi" w:cstheme="minorHAnsi"/>
                <w:i/>
                <w:color w:val="000000"/>
                <w:sz w:val="20"/>
                <w:szCs w:val="20"/>
              </w:rPr>
              <w:t>.</w:t>
            </w:r>
          </w:p>
        </w:tc>
        <w:tc>
          <w:tcPr>
            <w:tcW w:w="3330" w:type="dxa"/>
            <w:shd w:val="clear" w:color="auto" w:fill="auto"/>
            <w:vAlign w:val="center"/>
          </w:tcPr>
          <w:p w14:paraId="40CB4488" w14:textId="77777777" w:rsidR="0048220E" w:rsidRPr="003E1ED0" w:rsidRDefault="003E1ED0" w:rsidP="00436809">
            <w:pPr>
              <w:spacing w:before="60"/>
              <w:rPr>
                <w:rFonts w:asciiTheme="minorHAnsi" w:hAnsiTheme="minorHAnsi" w:cstheme="minorHAnsi"/>
                <w:color w:val="000000"/>
                <w:sz w:val="20"/>
                <w:szCs w:val="20"/>
              </w:rPr>
            </w:pPr>
            <w:r>
              <w:rPr>
                <w:rFonts w:asciiTheme="minorHAnsi" w:hAnsiTheme="minorHAnsi" w:cstheme="minorHAnsi"/>
                <w:color w:val="000000"/>
                <w:sz w:val="20"/>
                <w:szCs w:val="20"/>
              </w:rPr>
              <w:t xml:space="preserve">Strategy for transfer to Green Economy 2019-2030, # </w:t>
            </w:r>
            <w:r w:rsidRPr="00436809">
              <w:rPr>
                <w:rFonts w:asciiTheme="minorHAnsi" w:hAnsiTheme="minorHAnsi" w:cstheme="minorHAnsi"/>
                <w:color w:val="000000"/>
                <w:sz w:val="20"/>
                <w:szCs w:val="20"/>
              </w:rPr>
              <w:t>ПП</w:t>
            </w:r>
            <w:r w:rsidRPr="003E1ED0">
              <w:rPr>
                <w:rFonts w:asciiTheme="minorHAnsi" w:hAnsiTheme="minorHAnsi" w:cstheme="minorHAnsi"/>
                <w:color w:val="000000"/>
                <w:sz w:val="20"/>
                <w:szCs w:val="20"/>
              </w:rPr>
              <w:t>-4477 04.10.2019</w:t>
            </w:r>
          </w:p>
          <w:p w14:paraId="1DB3409E" w14:textId="112947BB" w:rsidR="003E1ED0" w:rsidRPr="00206FCF" w:rsidRDefault="00206FCF" w:rsidP="00436809">
            <w:pPr>
              <w:spacing w:before="60"/>
              <w:rPr>
                <w:rFonts w:asciiTheme="minorHAnsi" w:hAnsiTheme="minorHAnsi" w:cstheme="minorHAnsi"/>
                <w:color w:val="000000"/>
                <w:sz w:val="20"/>
                <w:szCs w:val="20"/>
              </w:rPr>
            </w:pPr>
            <w:r>
              <w:rPr>
                <w:rFonts w:asciiTheme="minorHAnsi" w:hAnsiTheme="minorHAnsi" w:cstheme="minorHAnsi"/>
                <w:color w:val="000000"/>
                <w:sz w:val="20"/>
                <w:szCs w:val="20"/>
              </w:rPr>
              <w:t xml:space="preserve">Resolution of the Cabinet of Ministers </w:t>
            </w:r>
            <w:r w:rsidRPr="00206FCF">
              <w:rPr>
                <w:rFonts w:asciiTheme="minorHAnsi" w:hAnsiTheme="minorHAnsi" w:cstheme="minorHAnsi"/>
                <w:color w:val="000000"/>
                <w:sz w:val="20"/>
                <w:szCs w:val="20"/>
              </w:rPr>
              <w:t>№</w:t>
            </w:r>
            <w:r w:rsidRPr="00436809">
              <w:rPr>
                <w:rFonts w:asciiTheme="minorHAnsi" w:hAnsiTheme="minorHAnsi" w:cstheme="minorHAnsi"/>
                <w:color w:val="000000"/>
                <w:sz w:val="20"/>
                <w:szCs w:val="20"/>
              </w:rPr>
              <w:t>ПП</w:t>
            </w:r>
            <w:r w:rsidRPr="00206FCF">
              <w:rPr>
                <w:rFonts w:asciiTheme="minorHAnsi" w:hAnsiTheme="minorHAnsi" w:cstheme="minorHAnsi"/>
                <w:color w:val="000000"/>
                <w:sz w:val="20"/>
                <w:szCs w:val="20"/>
              </w:rPr>
              <w:t>-4422</w:t>
            </w:r>
            <w:r>
              <w:rPr>
                <w:rFonts w:asciiTheme="minorHAnsi" w:hAnsiTheme="minorHAnsi" w:cstheme="minorHAnsi"/>
                <w:color w:val="000000"/>
                <w:sz w:val="20"/>
                <w:szCs w:val="20"/>
              </w:rPr>
              <w:t xml:space="preserve"> 22/08/2019 “On measures on improving energy efficiency and development of alternative energy”</w:t>
            </w:r>
          </w:p>
        </w:tc>
      </w:tr>
      <w:tr w:rsidR="0048220E" w:rsidRPr="006B020B" w14:paraId="5D5F5D0E" w14:textId="77777777" w:rsidTr="00613BE4">
        <w:trPr>
          <w:trHeight w:val="1610"/>
        </w:trPr>
        <w:tc>
          <w:tcPr>
            <w:tcW w:w="3240" w:type="dxa"/>
            <w:vAlign w:val="center"/>
          </w:tcPr>
          <w:p w14:paraId="466BB9FE" w14:textId="5110F504" w:rsidR="0048220E" w:rsidRPr="00DB341B" w:rsidRDefault="0048220E" w:rsidP="00613BE4">
            <w:pPr>
              <w:rPr>
                <w:rFonts w:asciiTheme="minorHAnsi" w:hAnsiTheme="minorHAnsi" w:cstheme="minorHAnsi"/>
                <w:b/>
                <w:i/>
                <w:color w:val="000000"/>
                <w:sz w:val="20"/>
                <w:szCs w:val="20"/>
              </w:rPr>
            </w:pPr>
            <w:r w:rsidRPr="00DB341B">
              <w:rPr>
                <w:rFonts w:asciiTheme="minorHAnsi" w:hAnsiTheme="minorHAnsi" w:cstheme="minorHAnsi"/>
                <w:b/>
                <w:i/>
                <w:color w:val="000000"/>
                <w:sz w:val="20"/>
                <w:szCs w:val="20"/>
              </w:rPr>
              <w:t>Local to global coalitions for chemicals and waste management</w:t>
            </w:r>
          </w:p>
          <w:p w14:paraId="2DCB3119" w14:textId="77777777" w:rsidR="0048220E" w:rsidRPr="00DB341B" w:rsidRDefault="0048220E" w:rsidP="00162FC5">
            <w:pPr>
              <w:pStyle w:val="ListParagraph"/>
              <w:numPr>
                <w:ilvl w:val="0"/>
                <w:numId w:val="6"/>
              </w:numPr>
              <w:rPr>
                <w:rFonts w:asciiTheme="minorHAnsi" w:hAnsiTheme="minorHAnsi" w:cstheme="minorHAnsi"/>
                <w:color w:val="000000"/>
                <w:sz w:val="20"/>
                <w:szCs w:val="20"/>
              </w:rPr>
            </w:pPr>
            <w:r>
              <w:rPr>
                <w:rFonts w:asciiTheme="minorHAnsi" w:hAnsiTheme="minorHAnsi" w:cstheme="minorHAnsi"/>
                <w:color w:val="000000"/>
                <w:sz w:val="20"/>
                <w:szCs w:val="20"/>
                <w:lang w:val="en-IN"/>
              </w:rPr>
              <w:t>Reduce and promote alternative to mercury use in a</w:t>
            </w:r>
            <w:r w:rsidRPr="00DB341B">
              <w:rPr>
                <w:rFonts w:asciiTheme="minorHAnsi" w:hAnsiTheme="minorHAnsi" w:cstheme="minorHAnsi"/>
                <w:color w:val="000000"/>
                <w:sz w:val="20"/>
                <w:szCs w:val="20"/>
                <w:lang w:val="en-IN"/>
              </w:rPr>
              <w:t xml:space="preserve">rtisanal </w:t>
            </w:r>
            <w:r>
              <w:rPr>
                <w:rFonts w:asciiTheme="minorHAnsi" w:hAnsiTheme="minorHAnsi" w:cstheme="minorHAnsi"/>
                <w:color w:val="000000"/>
                <w:sz w:val="20"/>
                <w:szCs w:val="20"/>
                <w:lang w:val="en-IN"/>
              </w:rPr>
              <w:t xml:space="preserve">and </w:t>
            </w:r>
            <w:r w:rsidRPr="00DB341B">
              <w:rPr>
                <w:rFonts w:asciiTheme="minorHAnsi" w:hAnsiTheme="minorHAnsi" w:cstheme="minorHAnsi"/>
                <w:color w:val="000000"/>
                <w:sz w:val="20"/>
                <w:szCs w:val="20"/>
                <w:lang w:val="en-IN"/>
              </w:rPr>
              <w:t>small</w:t>
            </w:r>
            <w:r>
              <w:rPr>
                <w:rFonts w:asciiTheme="minorHAnsi" w:hAnsiTheme="minorHAnsi" w:cstheme="minorHAnsi"/>
                <w:color w:val="000000"/>
                <w:sz w:val="20"/>
                <w:szCs w:val="20"/>
                <w:lang w:val="en-IN"/>
              </w:rPr>
              <w:t>-</w:t>
            </w:r>
            <w:r w:rsidRPr="00DB341B">
              <w:rPr>
                <w:rFonts w:asciiTheme="minorHAnsi" w:hAnsiTheme="minorHAnsi" w:cstheme="minorHAnsi"/>
                <w:color w:val="000000"/>
                <w:sz w:val="20"/>
                <w:szCs w:val="20"/>
                <w:lang w:val="en-IN"/>
              </w:rPr>
              <w:t xml:space="preserve">scale gold mining </w:t>
            </w:r>
          </w:p>
          <w:p w14:paraId="672759A1" w14:textId="77777777" w:rsidR="0048220E" w:rsidRPr="00DB341B" w:rsidRDefault="0048220E" w:rsidP="00162FC5">
            <w:pPr>
              <w:pStyle w:val="ListParagraph"/>
              <w:numPr>
                <w:ilvl w:val="0"/>
                <w:numId w:val="6"/>
              </w:numPr>
              <w:rPr>
                <w:rFonts w:asciiTheme="minorHAnsi" w:hAnsiTheme="minorHAnsi" w:cstheme="minorHAnsi"/>
                <w:color w:val="000000"/>
                <w:sz w:val="20"/>
                <w:szCs w:val="20"/>
              </w:rPr>
            </w:pPr>
            <w:r>
              <w:rPr>
                <w:rFonts w:asciiTheme="minorHAnsi" w:hAnsiTheme="minorHAnsi" w:cstheme="minorHAnsi"/>
                <w:color w:val="000000"/>
                <w:sz w:val="20"/>
                <w:szCs w:val="20"/>
                <w:lang w:val="en-IN"/>
              </w:rPr>
              <w:t>Promote p</w:t>
            </w:r>
            <w:r w:rsidRPr="00DB341B">
              <w:rPr>
                <w:rFonts w:asciiTheme="minorHAnsi" w:hAnsiTheme="minorHAnsi" w:cstheme="minorHAnsi"/>
                <w:color w:val="000000"/>
                <w:sz w:val="20"/>
                <w:szCs w:val="20"/>
                <w:lang w:val="en-IN"/>
              </w:rPr>
              <w:t>lastics</w:t>
            </w:r>
            <w:r>
              <w:rPr>
                <w:rFonts w:asciiTheme="minorHAnsi" w:hAnsiTheme="minorHAnsi" w:cstheme="minorHAnsi"/>
                <w:color w:val="000000"/>
                <w:sz w:val="20"/>
                <w:szCs w:val="20"/>
                <w:lang w:val="en-IN"/>
              </w:rPr>
              <w:t>/sol</w:t>
            </w:r>
            <w:r w:rsidRPr="00DB341B">
              <w:rPr>
                <w:rFonts w:asciiTheme="minorHAnsi" w:hAnsiTheme="minorHAnsi" w:cstheme="minorHAnsi"/>
                <w:color w:val="000000"/>
                <w:sz w:val="20"/>
                <w:szCs w:val="20"/>
                <w:lang w:val="en-IN"/>
              </w:rPr>
              <w:t>id waste management and circular economy</w:t>
            </w:r>
          </w:p>
          <w:p w14:paraId="6BA6759D" w14:textId="77777777" w:rsidR="0048220E" w:rsidRPr="00DB341B" w:rsidRDefault="0048220E" w:rsidP="00162FC5">
            <w:pPr>
              <w:pStyle w:val="ListParagraph"/>
              <w:numPr>
                <w:ilvl w:val="0"/>
                <w:numId w:val="6"/>
              </w:numPr>
              <w:rPr>
                <w:rFonts w:asciiTheme="minorHAnsi" w:hAnsiTheme="minorHAnsi" w:cstheme="minorHAnsi"/>
                <w:color w:val="000000"/>
                <w:sz w:val="20"/>
                <w:szCs w:val="20"/>
              </w:rPr>
            </w:pPr>
            <w:r w:rsidRPr="00DB341B">
              <w:rPr>
                <w:rFonts w:asciiTheme="minorHAnsi" w:hAnsiTheme="minorHAnsi" w:cstheme="minorHAnsi"/>
                <w:color w:val="000000"/>
                <w:sz w:val="20"/>
                <w:szCs w:val="20"/>
              </w:rPr>
              <w:t>Reduce/remove</w:t>
            </w:r>
            <w:r>
              <w:rPr>
                <w:rFonts w:asciiTheme="minorHAnsi" w:hAnsiTheme="minorHAnsi" w:cstheme="minorHAnsi"/>
                <w:color w:val="000000"/>
                <w:sz w:val="20"/>
                <w:szCs w:val="20"/>
              </w:rPr>
              <w:t xml:space="preserve"> use of </w:t>
            </w:r>
            <w:r w:rsidRPr="00DB341B">
              <w:rPr>
                <w:rFonts w:asciiTheme="minorHAnsi" w:hAnsiTheme="minorHAnsi" w:cstheme="minorHAnsi"/>
                <w:color w:val="000000"/>
                <w:sz w:val="20"/>
                <w:szCs w:val="20"/>
              </w:rPr>
              <w:t>c</w:t>
            </w:r>
            <w:r w:rsidRPr="00DB341B">
              <w:rPr>
                <w:rFonts w:asciiTheme="minorHAnsi" w:hAnsiTheme="minorHAnsi" w:cstheme="minorHAnsi"/>
                <w:color w:val="000000"/>
                <w:sz w:val="20"/>
                <w:szCs w:val="20"/>
                <w:lang w:val="en-IN"/>
              </w:rPr>
              <w:t>hemical</w:t>
            </w:r>
            <w:r>
              <w:rPr>
                <w:rFonts w:asciiTheme="minorHAnsi" w:hAnsiTheme="minorHAnsi" w:cstheme="minorHAnsi"/>
                <w:color w:val="000000"/>
                <w:sz w:val="20"/>
                <w:szCs w:val="20"/>
                <w:lang w:val="en-IN"/>
              </w:rPr>
              <w:t xml:space="preserve">s </w:t>
            </w:r>
            <w:r w:rsidRPr="00DB341B">
              <w:rPr>
                <w:rFonts w:asciiTheme="minorHAnsi" w:hAnsiTheme="minorHAnsi" w:cstheme="minorHAnsi"/>
                <w:color w:val="000000"/>
                <w:sz w:val="20"/>
                <w:szCs w:val="20"/>
                <w:lang w:val="en-IN"/>
              </w:rPr>
              <w:t>in agriculture</w:t>
            </w:r>
          </w:p>
          <w:p w14:paraId="6BFAF919" w14:textId="77777777" w:rsidR="0048220E" w:rsidRPr="00DB341B" w:rsidRDefault="0048220E" w:rsidP="00162FC5">
            <w:pPr>
              <w:pStyle w:val="ListParagraph"/>
              <w:numPr>
                <w:ilvl w:val="0"/>
                <w:numId w:val="6"/>
              </w:numPr>
              <w:rPr>
                <w:rFonts w:asciiTheme="minorHAnsi" w:hAnsiTheme="minorHAnsi" w:cstheme="minorHAnsi"/>
                <w:color w:val="000000"/>
                <w:sz w:val="20"/>
                <w:szCs w:val="20"/>
              </w:rPr>
            </w:pPr>
            <w:r w:rsidRPr="00DB341B">
              <w:rPr>
                <w:rFonts w:asciiTheme="minorHAnsi" w:hAnsiTheme="minorHAnsi" w:cstheme="minorHAnsi"/>
                <w:color w:val="000000"/>
                <w:sz w:val="20"/>
                <w:szCs w:val="20"/>
                <w:lang w:val="en-IN"/>
              </w:rPr>
              <w:t>Enhance local to global coalitions on chemicals, waste and mercury management</w:t>
            </w:r>
          </w:p>
          <w:p w14:paraId="16333809" w14:textId="77777777" w:rsidR="0048220E" w:rsidRPr="006B020B" w:rsidRDefault="0048220E" w:rsidP="00613BE4">
            <w:pPr>
              <w:rPr>
                <w:rFonts w:asciiTheme="minorHAnsi" w:hAnsiTheme="minorHAnsi" w:cstheme="minorHAnsi"/>
                <w:color w:val="000000"/>
                <w:sz w:val="20"/>
                <w:szCs w:val="20"/>
              </w:rPr>
            </w:pPr>
          </w:p>
        </w:tc>
        <w:tc>
          <w:tcPr>
            <w:tcW w:w="3600" w:type="dxa"/>
            <w:shd w:val="clear" w:color="auto" w:fill="auto"/>
            <w:vAlign w:val="center"/>
          </w:tcPr>
          <w:p w14:paraId="341E142E" w14:textId="65351DC5" w:rsidR="0048220E" w:rsidRDefault="001E6914" w:rsidP="00613BE4">
            <w:pPr>
              <w:autoSpaceDE w:val="0"/>
              <w:autoSpaceDN w:val="0"/>
              <w:adjustRightInd w:val="0"/>
              <w:rPr>
                <w:rFonts w:asciiTheme="minorHAnsi" w:hAnsiTheme="minorHAnsi" w:cstheme="minorHAnsi"/>
                <w:i/>
                <w:color w:val="000000"/>
                <w:sz w:val="20"/>
                <w:szCs w:val="20"/>
              </w:rPr>
            </w:pPr>
            <w:r>
              <w:rPr>
                <w:rFonts w:asciiTheme="minorHAnsi" w:hAnsiTheme="minorHAnsi" w:cstheme="minorHAnsi"/>
                <w:i/>
                <w:color w:val="000000"/>
                <w:sz w:val="20"/>
                <w:szCs w:val="20"/>
              </w:rPr>
              <w:t>To reduce</w:t>
            </w:r>
            <w:r w:rsidRPr="001E6914">
              <w:rPr>
                <w:rFonts w:asciiTheme="minorHAnsi" w:hAnsiTheme="minorHAnsi" w:cstheme="minorHAnsi"/>
                <w:i/>
                <w:color w:val="000000"/>
                <w:sz w:val="20"/>
                <w:szCs w:val="20"/>
              </w:rPr>
              <w:t>/remove use of chemicals in agriculture</w:t>
            </w:r>
            <w:r>
              <w:rPr>
                <w:rFonts w:asciiTheme="minorHAnsi" w:hAnsiTheme="minorHAnsi" w:cstheme="minorHAnsi"/>
                <w:i/>
                <w:color w:val="000000"/>
                <w:sz w:val="20"/>
                <w:szCs w:val="20"/>
              </w:rPr>
              <w:t xml:space="preserve"> by biological substi</w:t>
            </w:r>
            <w:r w:rsidR="00DB5741">
              <w:rPr>
                <w:rFonts w:asciiTheme="minorHAnsi" w:hAnsiTheme="minorHAnsi" w:cstheme="minorHAnsi"/>
                <w:i/>
                <w:color w:val="000000"/>
                <w:sz w:val="20"/>
                <w:szCs w:val="20"/>
              </w:rPr>
              <w:t>tu</w:t>
            </w:r>
            <w:r>
              <w:rPr>
                <w:rFonts w:asciiTheme="minorHAnsi" w:hAnsiTheme="minorHAnsi" w:cstheme="minorHAnsi"/>
                <w:i/>
                <w:color w:val="000000"/>
                <w:sz w:val="20"/>
                <w:szCs w:val="20"/>
              </w:rPr>
              <w:t>tes and improved agro technologies;</w:t>
            </w:r>
          </w:p>
          <w:p w14:paraId="41C3FC90" w14:textId="1BC931DE" w:rsidR="00DB5741" w:rsidRDefault="00DB5741" w:rsidP="00613BE4">
            <w:pPr>
              <w:autoSpaceDE w:val="0"/>
              <w:autoSpaceDN w:val="0"/>
              <w:adjustRightInd w:val="0"/>
              <w:rPr>
                <w:rFonts w:asciiTheme="minorHAnsi" w:hAnsiTheme="minorHAnsi" w:cstheme="minorHAnsi"/>
                <w:i/>
                <w:color w:val="000000"/>
                <w:sz w:val="20"/>
                <w:szCs w:val="20"/>
              </w:rPr>
            </w:pPr>
            <w:r>
              <w:rPr>
                <w:rFonts w:asciiTheme="minorHAnsi" w:hAnsiTheme="minorHAnsi" w:cstheme="minorHAnsi"/>
                <w:i/>
                <w:color w:val="000000"/>
                <w:sz w:val="20"/>
                <w:szCs w:val="20"/>
              </w:rPr>
              <w:t>To promote circular economy</w:t>
            </w:r>
          </w:p>
          <w:p w14:paraId="45F95FCD" w14:textId="3555B56E" w:rsidR="001E6914" w:rsidRPr="006B020B" w:rsidRDefault="001E6914" w:rsidP="00613BE4">
            <w:pPr>
              <w:autoSpaceDE w:val="0"/>
              <w:autoSpaceDN w:val="0"/>
              <w:adjustRightInd w:val="0"/>
              <w:rPr>
                <w:rFonts w:asciiTheme="minorHAnsi" w:hAnsiTheme="minorHAnsi" w:cstheme="minorHAnsi"/>
                <w:i/>
                <w:color w:val="000000"/>
                <w:sz w:val="20"/>
                <w:szCs w:val="20"/>
              </w:rPr>
            </w:pPr>
          </w:p>
        </w:tc>
        <w:tc>
          <w:tcPr>
            <w:tcW w:w="3330" w:type="dxa"/>
            <w:shd w:val="clear" w:color="auto" w:fill="auto"/>
            <w:vAlign w:val="center"/>
          </w:tcPr>
          <w:p w14:paraId="0ADD0D99" w14:textId="0A48FCF5" w:rsidR="0048220E" w:rsidRPr="006B020B" w:rsidRDefault="002302C7" w:rsidP="00613BE4">
            <w:pPr>
              <w:rPr>
                <w:rFonts w:asciiTheme="minorHAnsi" w:hAnsiTheme="minorHAnsi" w:cstheme="minorHAnsi"/>
                <w:color w:val="000000"/>
                <w:sz w:val="20"/>
                <w:szCs w:val="20"/>
              </w:rPr>
            </w:pPr>
            <w:r>
              <w:rPr>
                <w:rFonts w:asciiTheme="minorHAnsi" w:hAnsiTheme="minorHAnsi" w:cstheme="minorHAnsi"/>
                <w:color w:val="000000"/>
                <w:sz w:val="20"/>
                <w:szCs w:val="20"/>
              </w:rPr>
              <w:t xml:space="preserve">Decree of the President </w:t>
            </w:r>
            <w:r w:rsidRPr="00E142D9">
              <w:rPr>
                <w:rFonts w:asciiTheme="minorHAnsi" w:hAnsiTheme="minorHAnsi" w:cstheme="minorHAnsi"/>
                <w:color w:val="000000"/>
                <w:sz w:val="20"/>
                <w:szCs w:val="20"/>
              </w:rPr>
              <w:t>№</w:t>
            </w:r>
            <w:r>
              <w:rPr>
                <w:rFonts w:asciiTheme="minorHAnsi" w:hAnsiTheme="minorHAnsi" w:cstheme="minorHAnsi"/>
                <w:color w:val="000000"/>
                <w:sz w:val="20"/>
                <w:szCs w:val="20"/>
                <w:lang w:val="ru-RU"/>
              </w:rPr>
              <w:t>УП</w:t>
            </w:r>
            <w:r w:rsidRPr="00E142D9">
              <w:rPr>
                <w:rFonts w:asciiTheme="minorHAnsi" w:hAnsiTheme="minorHAnsi" w:cstheme="minorHAnsi"/>
                <w:color w:val="000000"/>
                <w:sz w:val="20"/>
                <w:szCs w:val="20"/>
              </w:rPr>
              <w:t xml:space="preserve">-5863 </w:t>
            </w:r>
            <w:r>
              <w:rPr>
                <w:rFonts w:asciiTheme="minorHAnsi" w:hAnsiTheme="minorHAnsi" w:cstheme="minorHAnsi"/>
                <w:color w:val="000000"/>
                <w:sz w:val="20"/>
                <w:szCs w:val="20"/>
              </w:rPr>
              <w:t>30/10/2019 “Concept of environment conservation for Uzbekistan for 2019-2030”</w:t>
            </w:r>
          </w:p>
        </w:tc>
      </w:tr>
      <w:tr w:rsidR="0048220E" w:rsidRPr="006B020B" w14:paraId="6646CB8D" w14:textId="77777777" w:rsidTr="00613BE4">
        <w:trPr>
          <w:trHeight w:val="620"/>
        </w:trPr>
        <w:tc>
          <w:tcPr>
            <w:tcW w:w="3240" w:type="dxa"/>
            <w:vAlign w:val="center"/>
          </w:tcPr>
          <w:p w14:paraId="2E81BDF3" w14:textId="00F8ECAD" w:rsidR="0048220E" w:rsidRPr="00DE586F" w:rsidRDefault="0048220E" w:rsidP="00613BE4">
            <w:pPr>
              <w:rPr>
                <w:rFonts w:asciiTheme="minorHAnsi" w:hAnsiTheme="minorHAnsi" w:cstheme="minorHAnsi"/>
                <w:b/>
                <w:i/>
                <w:color w:val="000000"/>
                <w:sz w:val="20"/>
                <w:szCs w:val="20"/>
              </w:rPr>
            </w:pPr>
            <w:r w:rsidRPr="00DE586F">
              <w:rPr>
                <w:rFonts w:asciiTheme="minorHAnsi" w:hAnsiTheme="minorHAnsi" w:cstheme="minorHAnsi"/>
                <w:b/>
                <w:i/>
                <w:color w:val="000000"/>
                <w:sz w:val="20"/>
                <w:szCs w:val="20"/>
              </w:rPr>
              <w:t>Catalyzing sustainable urban solutions</w:t>
            </w:r>
          </w:p>
          <w:p w14:paraId="4260E147" w14:textId="77777777" w:rsidR="0048220E" w:rsidRDefault="0048220E" w:rsidP="00162FC5">
            <w:pPr>
              <w:pStyle w:val="ListParagraph"/>
              <w:numPr>
                <w:ilvl w:val="0"/>
                <w:numId w:val="7"/>
              </w:numPr>
              <w:rPr>
                <w:rFonts w:asciiTheme="minorHAnsi" w:hAnsiTheme="minorHAnsi" w:cstheme="minorHAnsi"/>
                <w:color w:val="000000"/>
                <w:sz w:val="20"/>
                <w:szCs w:val="20"/>
              </w:rPr>
            </w:pPr>
            <w:r w:rsidRPr="00DB341B">
              <w:rPr>
                <w:rFonts w:asciiTheme="minorHAnsi" w:hAnsiTheme="minorHAnsi" w:cstheme="minorHAnsi"/>
                <w:color w:val="000000"/>
                <w:sz w:val="20"/>
                <w:szCs w:val="20"/>
              </w:rPr>
              <w:t>Improved capacities to promote community-driven, socially inclusive and integrated solutions to address low-emission and resilient urban developmen</w:t>
            </w:r>
            <w:r>
              <w:rPr>
                <w:rFonts w:asciiTheme="minorHAnsi" w:hAnsiTheme="minorHAnsi" w:cstheme="minorHAnsi"/>
                <w:color w:val="000000"/>
                <w:sz w:val="20"/>
                <w:szCs w:val="20"/>
              </w:rPr>
              <w:t>t</w:t>
            </w:r>
          </w:p>
          <w:p w14:paraId="19AF3E02" w14:textId="77777777" w:rsidR="0048220E" w:rsidRDefault="0048220E" w:rsidP="00162FC5">
            <w:pPr>
              <w:pStyle w:val="ListParagraph"/>
              <w:numPr>
                <w:ilvl w:val="0"/>
                <w:numId w:val="7"/>
              </w:numPr>
              <w:rPr>
                <w:rFonts w:asciiTheme="minorHAnsi" w:hAnsiTheme="minorHAnsi" w:cstheme="minorHAnsi"/>
                <w:color w:val="000000"/>
                <w:sz w:val="20"/>
                <w:szCs w:val="20"/>
              </w:rPr>
            </w:pPr>
            <w:r w:rsidRPr="00DB341B">
              <w:rPr>
                <w:rFonts w:asciiTheme="minorHAnsi" w:hAnsiTheme="minorHAnsi" w:cstheme="minorHAnsi"/>
                <w:color w:val="000000"/>
                <w:sz w:val="20"/>
                <w:szCs w:val="20"/>
              </w:rPr>
              <w:lastRenderedPageBreak/>
              <w:t xml:space="preserve">Demonstrated innovative socially-inclusive urban solutions/ approaches (including waste and chemical management, energy, transport, watershed protection, ecosystem services and biodiversity) </w:t>
            </w:r>
          </w:p>
          <w:p w14:paraId="72EA84B3" w14:textId="77777777" w:rsidR="0048220E" w:rsidRDefault="0048220E" w:rsidP="00162FC5">
            <w:pPr>
              <w:pStyle w:val="ListParagraph"/>
              <w:numPr>
                <w:ilvl w:val="0"/>
                <w:numId w:val="7"/>
              </w:numPr>
              <w:rPr>
                <w:rFonts w:asciiTheme="minorHAnsi" w:hAnsiTheme="minorHAnsi" w:cstheme="minorHAnsi"/>
                <w:color w:val="000000"/>
                <w:sz w:val="20"/>
                <w:szCs w:val="20"/>
              </w:rPr>
            </w:pPr>
            <w:r>
              <w:rPr>
                <w:rFonts w:asciiTheme="minorHAnsi" w:hAnsiTheme="minorHAnsi" w:cstheme="minorHAnsi"/>
                <w:color w:val="000000"/>
                <w:sz w:val="20"/>
                <w:szCs w:val="20"/>
              </w:rPr>
              <w:t xml:space="preserve">Implement </w:t>
            </w:r>
            <w:r w:rsidRPr="00DB341B">
              <w:rPr>
                <w:rFonts w:asciiTheme="minorHAnsi" w:hAnsiTheme="minorHAnsi" w:cstheme="minorHAnsi"/>
                <w:color w:val="000000"/>
                <w:sz w:val="20"/>
                <w:szCs w:val="20"/>
              </w:rPr>
              <w:t xml:space="preserve">public-private partnership approach for low carbon energy access for marginalized urban communities </w:t>
            </w:r>
          </w:p>
          <w:p w14:paraId="29F1CD27" w14:textId="77777777" w:rsidR="0048220E" w:rsidRPr="00DE586F" w:rsidRDefault="0048220E" w:rsidP="00613BE4">
            <w:pPr>
              <w:ind w:left="360"/>
              <w:rPr>
                <w:rFonts w:asciiTheme="minorHAnsi" w:hAnsiTheme="minorHAnsi" w:cstheme="minorHAnsi"/>
                <w:color w:val="000000"/>
                <w:sz w:val="20"/>
                <w:szCs w:val="20"/>
              </w:rPr>
            </w:pPr>
          </w:p>
        </w:tc>
        <w:tc>
          <w:tcPr>
            <w:tcW w:w="3600" w:type="dxa"/>
            <w:shd w:val="clear" w:color="auto" w:fill="auto"/>
            <w:vAlign w:val="center"/>
          </w:tcPr>
          <w:p w14:paraId="3C580A0A" w14:textId="6D9B36F2" w:rsidR="0048220E" w:rsidRPr="006B020B" w:rsidRDefault="005453A3" w:rsidP="00613BE4">
            <w:pPr>
              <w:autoSpaceDE w:val="0"/>
              <w:autoSpaceDN w:val="0"/>
              <w:adjustRightInd w:val="0"/>
              <w:rPr>
                <w:rFonts w:asciiTheme="minorHAnsi" w:hAnsiTheme="minorHAnsi" w:cstheme="minorHAnsi"/>
                <w:i/>
                <w:color w:val="000000"/>
                <w:sz w:val="20"/>
                <w:szCs w:val="20"/>
              </w:rPr>
            </w:pPr>
            <w:r>
              <w:rPr>
                <w:rFonts w:asciiTheme="minorHAnsi" w:hAnsiTheme="minorHAnsi" w:cstheme="minorHAnsi"/>
                <w:i/>
                <w:color w:val="000000"/>
                <w:sz w:val="20"/>
                <w:szCs w:val="20"/>
              </w:rPr>
              <w:lastRenderedPageBreak/>
              <w:t>To improve community-driven capacities in urban forestry management, sustainable transport and sustainable urban development</w:t>
            </w:r>
          </w:p>
        </w:tc>
        <w:tc>
          <w:tcPr>
            <w:tcW w:w="3330" w:type="dxa"/>
            <w:shd w:val="clear" w:color="auto" w:fill="auto"/>
            <w:vAlign w:val="center"/>
          </w:tcPr>
          <w:p w14:paraId="1885F64E" w14:textId="77777777" w:rsidR="0048220E" w:rsidRPr="006B020B" w:rsidRDefault="0048220E" w:rsidP="00613BE4">
            <w:pPr>
              <w:rPr>
                <w:rFonts w:asciiTheme="minorHAnsi" w:hAnsiTheme="minorHAnsi" w:cstheme="minorHAnsi"/>
                <w:color w:val="000000"/>
                <w:sz w:val="20"/>
                <w:szCs w:val="20"/>
              </w:rPr>
            </w:pPr>
          </w:p>
        </w:tc>
      </w:tr>
      <w:tr w:rsidR="0048220E" w:rsidRPr="006B020B" w14:paraId="574C4D0A" w14:textId="77777777" w:rsidTr="00613BE4">
        <w:trPr>
          <w:trHeight w:val="1880"/>
        </w:trPr>
        <w:tc>
          <w:tcPr>
            <w:tcW w:w="3240" w:type="dxa"/>
            <w:vAlign w:val="center"/>
          </w:tcPr>
          <w:p w14:paraId="44FBC96C" w14:textId="77777777" w:rsidR="0048220E" w:rsidRDefault="0048220E" w:rsidP="00613BE4">
            <w:pPr>
              <w:autoSpaceDE w:val="0"/>
              <w:autoSpaceDN w:val="0"/>
              <w:adjustRightInd w:val="0"/>
              <w:rPr>
                <w:rFonts w:asciiTheme="minorHAnsi" w:hAnsiTheme="minorHAnsi" w:cstheme="minorHAnsi"/>
                <w:b/>
                <w:i/>
                <w:color w:val="000000"/>
                <w:sz w:val="20"/>
                <w:szCs w:val="20"/>
              </w:rPr>
            </w:pPr>
            <w:r w:rsidRPr="007C295F">
              <w:rPr>
                <w:rFonts w:asciiTheme="minorHAnsi" w:hAnsiTheme="minorHAnsi" w:cstheme="minorHAnsi"/>
                <w:b/>
                <w:i/>
                <w:color w:val="000000"/>
                <w:sz w:val="20"/>
                <w:szCs w:val="20"/>
              </w:rPr>
              <w:t xml:space="preserve">Community-based Adaptation </w:t>
            </w:r>
          </w:p>
          <w:p w14:paraId="0A6B0EFA" w14:textId="77777777" w:rsidR="0048220E" w:rsidRDefault="0048220E" w:rsidP="00613BE4">
            <w:p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(with AusAID or other funding – not eligible with GEF funding)</w:t>
            </w:r>
          </w:p>
          <w:p w14:paraId="482A3F06" w14:textId="77777777" w:rsidR="0048220E" w:rsidRPr="007C295F" w:rsidRDefault="0048220E" w:rsidP="00162FC5">
            <w:pPr>
              <w:pStyle w:val="ListParagraph"/>
              <w:numPr>
                <w:ilvl w:val="0"/>
                <w:numId w:val="5"/>
              </w:num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lang w:val="en-AU"/>
              </w:rPr>
              <w:t>R</w:t>
            </w:r>
            <w:r w:rsidRPr="007C295F">
              <w:rPr>
                <w:rFonts w:asciiTheme="minorHAnsi" w:hAnsiTheme="minorHAnsi" w:cstheme="minorHAnsi"/>
                <w:color w:val="000000"/>
                <w:sz w:val="20"/>
                <w:szCs w:val="20"/>
                <w:lang w:val="en-AU"/>
              </w:rPr>
              <w:t>educe vulnerability and improve the adaptive capacity of communities</w:t>
            </w:r>
          </w:p>
          <w:p w14:paraId="17C0977C" w14:textId="77777777" w:rsidR="0048220E" w:rsidRPr="007C295F" w:rsidRDefault="0048220E" w:rsidP="00162FC5">
            <w:pPr>
              <w:numPr>
                <w:ilvl w:val="0"/>
                <w:numId w:val="5"/>
              </w:num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lang w:val="en-AU"/>
              </w:rPr>
              <w:t>P</w:t>
            </w:r>
            <w:r w:rsidRPr="007C295F">
              <w:rPr>
                <w:rFonts w:asciiTheme="minorHAnsi" w:hAnsiTheme="minorHAnsi" w:cstheme="minorHAnsi"/>
                <w:color w:val="000000"/>
                <w:sz w:val="20"/>
                <w:szCs w:val="20"/>
                <w:lang w:val="en-AU"/>
              </w:rPr>
              <w:t>rovide countries with concrete ground-level experience on CCA</w:t>
            </w:r>
          </w:p>
          <w:p w14:paraId="52801C67" w14:textId="77777777" w:rsidR="0048220E" w:rsidRPr="00B64D32" w:rsidRDefault="0048220E" w:rsidP="00162FC5">
            <w:pPr>
              <w:numPr>
                <w:ilvl w:val="0"/>
                <w:numId w:val="5"/>
              </w:num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lang w:val="en-AU"/>
              </w:rPr>
              <w:t>P</w:t>
            </w:r>
            <w:r w:rsidRPr="007C295F">
              <w:rPr>
                <w:rFonts w:asciiTheme="minorHAnsi" w:hAnsiTheme="minorHAnsi" w:cstheme="minorHAnsi"/>
                <w:color w:val="000000"/>
                <w:sz w:val="20"/>
                <w:szCs w:val="20"/>
                <w:lang w:val="en-AU"/>
              </w:rPr>
              <w:t>rovide clear policy lessons and mainstream CBA within national processes</w:t>
            </w:r>
            <w:r>
              <w:rPr>
                <w:rFonts w:asciiTheme="minorHAnsi" w:hAnsiTheme="minorHAnsi" w:cstheme="minorHAnsi"/>
                <w:color w:val="000000"/>
                <w:sz w:val="20"/>
                <w:szCs w:val="20"/>
                <w:lang w:val="en-AU"/>
              </w:rPr>
              <w:t>.</w:t>
            </w:r>
          </w:p>
          <w:p w14:paraId="17CE89A4" w14:textId="77777777" w:rsidR="0048220E" w:rsidRPr="007C295F" w:rsidRDefault="0048220E" w:rsidP="00613BE4">
            <w:pPr>
              <w:autoSpaceDE w:val="0"/>
              <w:autoSpaceDN w:val="0"/>
              <w:adjustRightInd w:val="0"/>
              <w:ind w:left="720"/>
              <w:rPr>
                <w:rFonts w:asciiTheme="minorHAnsi" w:hAnsiTheme="minorHAnsi" w:cstheme="minorHAnsi"/>
                <w:color w:val="000000"/>
                <w:sz w:val="20"/>
                <w:szCs w:val="20"/>
              </w:rPr>
            </w:pPr>
          </w:p>
        </w:tc>
        <w:tc>
          <w:tcPr>
            <w:tcW w:w="3600" w:type="dxa"/>
            <w:shd w:val="clear" w:color="auto" w:fill="auto"/>
            <w:vAlign w:val="center"/>
          </w:tcPr>
          <w:p w14:paraId="69831378" w14:textId="77777777" w:rsidR="0048220E" w:rsidRPr="006B020B" w:rsidRDefault="0048220E" w:rsidP="00613BE4">
            <w:pPr>
              <w:rPr>
                <w:rFonts w:asciiTheme="minorHAnsi" w:hAnsiTheme="minorHAnsi" w:cstheme="minorHAnsi"/>
                <w:i/>
                <w:color w:val="000000"/>
                <w:sz w:val="20"/>
                <w:szCs w:val="20"/>
              </w:rPr>
            </w:pPr>
          </w:p>
        </w:tc>
        <w:tc>
          <w:tcPr>
            <w:tcW w:w="3330" w:type="dxa"/>
            <w:shd w:val="clear" w:color="auto" w:fill="auto"/>
            <w:vAlign w:val="center"/>
          </w:tcPr>
          <w:p w14:paraId="648ED9F4" w14:textId="77777777" w:rsidR="0048220E" w:rsidRPr="006B020B" w:rsidRDefault="0048220E" w:rsidP="00613BE4">
            <w:pPr>
              <w:rPr>
                <w:rFonts w:asciiTheme="minorHAnsi" w:hAnsiTheme="minorHAnsi" w:cstheme="minorHAnsi"/>
                <w:color w:val="000000"/>
                <w:sz w:val="20"/>
                <w:szCs w:val="20"/>
              </w:rPr>
            </w:pPr>
          </w:p>
        </w:tc>
      </w:tr>
      <w:tr w:rsidR="0048220E" w:rsidRPr="006B020B" w14:paraId="2A6C074A" w14:textId="77777777" w:rsidTr="00613BE4">
        <w:trPr>
          <w:trHeight w:val="1880"/>
        </w:trPr>
        <w:tc>
          <w:tcPr>
            <w:tcW w:w="3240" w:type="dxa"/>
            <w:vAlign w:val="center"/>
          </w:tcPr>
          <w:p w14:paraId="25346BF3" w14:textId="77777777" w:rsidR="0048220E" w:rsidRDefault="0048220E" w:rsidP="00613BE4">
            <w:pPr>
              <w:autoSpaceDE w:val="0"/>
              <w:autoSpaceDN w:val="0"/>
              <w:adjustRightInd w:val="0"/>
              <w:rPr>
                <w:rFonts w:asciiTheme="minorHAnsi" w:hAnsiTheme="minorHAnsi" w:cstheme="minorHAnsi"/>
                <w:b/>
                <w:i/>
                <w:color w:val="000000"/>
                <w:sz w:val="20"/>
                <w:szCs w:val="20"/>
              </w:rPr>
            </w:pPr>
            <w:r w:rsidRPr="00605BE5">
              <w:rPr>
                <w:rFonts w:asciiTheme="minorHAnsi" w:hAnsiTheme="minorHAnsi" w:cstheme="minorHAnsi"/>
                <w:b/>
                <w:i/>
                <w:color w:val="000000"/>
                <w:sz w:val="20"/>
                <w:szCs w:val="20"/>
              </w:rPr>
              <w:t>CSO-Government-Private Sector Policy and Planning Dialogue Platforms</w:t>
            </w:r>
          </w:p>
          <w:p w14:paraId="671E11A8" w14:textId="77777777" w:rsidR="0048220E" w:rsidRDefault="0048220E" w:rsidP="00162FC5">
            <w:pPr>
              <w:pStyle w:val="ListParagraph"/>
              <w:numPr>
                <w:ilvl w:val="0"/>
                <w:numId w:val="8"/>
              </w:num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Promote/enhance c</w:t>
            </w:r>
            <w:r w:rsidRPr="00605BE5">
              <w:rPr>
                <w:rFonts w:asciiTheme="minorHAnsi" w:hAnsiTheme="minorHAnsi" w:cstheme="minorHAnsi"/>
                <w:color w:val="000000"/>
                <w:sz w:val="20"/>
                <w:szCs w:val="20"/>
              </w:rPr>
              <w:t xml:space="preserve">ommunity voices and participation </w:t>
            </w:r>
            <w:r>
              <w:rPr>
                <w:rFonts w:asciiTheme="minorHAnsi" w:hAnsiTheme="minorHAnsi" w:cstheme="minorHAnsi"/>
                <w:color w:val="000000"/>
                <w:sz w:val="20"/>
                <w:szCs w:val="20"/>
              </w:rPr>
              <w:t>i</w:t>
            </w:r>
            <w:r w:rsidRPr="00605BE5">
              <w:rPr>
                <w:rFonts w:asciiTheme="minorHAnsi" w:hAnsiTheme="minorHAnsi" w:cstheme="minorHAnsi"/>
                <w:color w:val="000000"/>
                <w:sz w:val="20"/>
                <w:szCs w:val="20"/>
              </w:rPr>
              <w:t>n global and national policy, strategy development related to global environment and sustainable development issues</w:t>
            </w:r>
          </w:p>
          <w:p w14:paraId="079845B5" w14:textId="77777777" w:rsidR="0048220E" w:rsidRPr="00605BE5" w:rsidRDefault="0048220E" w:rsidP="00613BE4">
            <w:pPr>
              <w:pStyle w:val="ListParagraph"/>
              <w:autoSpaceDE w:val="0"/>
              <w:autoSpaceDN w:val="0"/>
              <w:adjustRightInd w:val="0"/>
              <w:rPr>
                <w:rFonts w:asciiTheme="minorHAnsi" w:hAnsiTheme="minorHAnsi" w:cstheme="minorHAnsi"/>
                <w:color w:val="000000"/>
                <w:sz w:val="20"/>
                <w:szCs w:val="20"/>
              </w:rPr>
            </w:pPr>
          </w:p>
        </w:tc>
        <w:tc>
          <w:tcPr>
            <w:tcW w:w="3600" w:type="dxa"/>
            <w:shd w:val="clear" w:color="auto" w:fill="auto"/>
            <w:vAlign w:val="center"/>
          </w:tcPr>
          <w:p w14:paraId="77B6E4E7" w14:textId="77777777" w:rsidR="0048220E" w:rsidRPr="006B020B" w:rsidRDefault="0048220E" w:rsidP="00613BE4">
            <w:pPr>
              <w:rPr>
                <w:rFonts w:asciiTheme="minorHAnsi" w:hAnsiTheme="minorHAnsi" w:cstheme="minorHAnsi"/>
                <w:i/>
                <w:color w:val="000000"/>
                <w:sz w:val="20"/>
                <w:szCs w:val="20"/>
              </w:rPr>
            </w:pPr>
          </w:p>
        </w:tc>
        <w:tc>
          <w:tcPr>
            <w:tcW w:w="3330" w:type="dxa"/>
            <w:shd w:val="clear" w:color="auto" w:fill="auto"/>
            <w:vAlign w:val="center"/>
          </w:tcPr>
          <w:p w14:paraId="3E785BF1" w14:textId="77777777" w:rsidR="0048220E" w:rsidRPr="006B020B" w:rsidRDefault="0048220E" w:rsidP="00613BE4">
            <w:pPr>
              <w:rPr>
                <w:rFonts w:asciiTheme="minorHAnsi" w:hAnsiTheme="minorHAnsi" w:cstheme="minorHAnsi"/>
                <w:color w:val="000000"/>
                <w:sz w:val="20"/>
                <w:szCs w:val="20"/>
              </w:rPr>
            </w:pPr>
          </w:p>
        </w:tc>
      </w:tr>
      <w:tr w:rsidR="0048220E" w:rsidRPr="006B020B" w14:paraId="21CB39B3" w14:textId="77777777" w:rsidTr="00613BE4">
        <w:trPr>
          <w:trHeight w:val="881"/>
        </w:trPr>
        <w:tc>
          <w:tcPr>
            <w:tcW w:w="3240" w:type="dxa"/>
            <w:vAlign w:val="center"/>
          </w:tcPr>
          <w:p w14:paraId="0D607A74" w14:textId="77777777" w:rsidR="0048220E" w:rsidRPr="00DE586F" w:rsidRDefault="0048220E" w:rsidP="00613BE4">
            <w:pPr>
              <w:autoSpaceDE w:val="0"/>
              <w:autoSpaceDN w:val="0"/>
              <w:adjustRightInd w:val="0"/>
              <w:rPr>
                <w:rFonts w:asciiTheme="minorHAnsi" w:hAnsiTheme="minorHAnsi" w:cstheme="minorHAnsi"/>
                <w:b/>
                <w:i/>
                <w:color w:val="000000"/>
                <w:sz w:val="20"/>
                <w:szCs w:val="20"/>
              </w:rPr>
            </w:pPr>
            <w:r w:rsidRPr="00605BE5">
              <w:rPr>
                <w:rFonts w:asciiTheme="minorHAnsi" w:hAnsiTheme="minorHAnsi" w:cstheme="minorHAnsi"/>
                <w:b/>
                <w:i/>
                <w:color w:val="000000"/>
                <w:sz w:val="20"/>
                <w:szCs w:val="20"/>
              </w:rPr>
              <w:t xml:space="preserve">Enhancing social inclusion </w:t>
            </w:r>
            <w:r>
              <w:rPr>
                <w:rFonts w:asciiTheme="minorHAnsi" w:hAnsiTheme="minorHAnsi" w:cstheme="minorHAnsi"/>
                <w:b/>
                <w:i/>
                <w:color w:val="000000"/>
                <w:sz w:val="20"/>
                <w:szCs w:val="20"/>
              </w:rPr>
              <w:t>(mandatory)</w:t>
            </w:r>
          </w:p>
          <w:p w14:paraId="49465C14" w14:textId="77777777" w:rsidR="0048220E" w:rsidRDefault="0048220E" w:rsidP="00162FC5">
            <w:pPr>
              <w:pStyle w:val="ListParagraph"/>
              <w:numPr>
                <w:ilvl w:val="0"/>
                <w:numId w:val="9"/>
              </w:numPr>
              <w:autoSpaceDE w:val="0"/>
              <w:autoSpaceDN w:val="0"/>
              <w:adjustRightInd w:val="0"/>
              <w:rPr>
                <w:rFonts w:asciiTheme="minorHAnsi" w:hAnsiTheme="minorHAnsi" w:cstheme="minorHAnsi"/>
                <w:color w:val="000000"/>
                <w:sz w:val="20"/>
                <w:szCs w:val="20"/>
              </w:rPr>
            </w:pPr>
            <w:r w:rsidRPr="00DE586F">
              <w:rPr>
                <w:rFonts w:asciiTheme="minorHAnsi" w:hAnsiTheme="minorHAnsi" w:cstheme="minorHAnsi"/>
                <w:color w:val="000000"/>
                <w:sz w:val="20"/>
                <w:szCs w:val="20"/>
              </w:rPr>
              <w:t xml:space="preserve">Promote targeted initiatives </w:t>
            </w:r>
          </w:p>
          <w:p w14:paraId="2B473DFD" w14:textId="77777777" w:rsidR="0048220E" w:rsidRDefault="0048220E" w:rsidP="00162FC5">
            <w:pPr>
              <w:pStyle w:val="ListParagraph"/>
              <w:numPr>
                <w:ilvl w:val="0"/>
                <w:numId w:val="9"/>
              </w:num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M</w:t>
            </w:r>
            <w:r w:rsidRPr="00DE586F">
              <w:rPr>
                <w:rFonts w:asciiTheme="minorHAnsi" w:hAnsiTheme="minorHAnsi" w:cstheme="minorHAnsi"/>
                <w:color w:val="000000"/>
                <w:sz w:val="20"/>
                <w:szCs w:val="20"/>
              </w:rPr>
              <w:t xml:space="preserve">ainstream social inclusion in all projects </w:t>
            </w:r>
          </w:p>
          <w:p w14:paraId="6721DAC4" w14:textId="77777777" w:rsidR="0048220E" w:rsidRDefault="0048220E" w:rsidP="00613BE4">
            <w:pPr>
              <w:autoSpaceDE w:val="0"/>
              <w:autoSpaceDN w:val="0"/>
              <w:adjustRightInd w:val="0"/>
              <w:ind w:left="360"/>
              <w:rPr>
                <w:rFonts w:asciiTheme="minorHAnsi" w:hAnsiTheme="minorHAnsi" w:cstheme="minorHAnsi"/>
                <w:color w:val="000000"/>
                <w:sz w:val="20"/>
                <w:szCs w:val="20"/>
              </w:rPr>
            </w:pPr>
            <w:r w:rsidRPr="00DE586F">
              <w:rPr>
                <w:rFonts w:asciiTheme="minorHAnsi" w:hAnsiTheme="minorHAnsi" w:cstheme="minorHAnsi"/>
                <w:color w:val="000000"/>
                <w:sz w:val="20"/>
                <w:szCs w:val="20"/>
              </w:rPr>
              <w:t>(e.g. women/girls, indigenous peoples, youth, and persons with disabilities)</w:t>
            </w:r>
          </w:p>
          <w:p w14:paraId="18D27276" w14:textId="77777777" w:rsidR="0048220E" w:rsidRPr="00DE586F" w:rsidRDefault="0048220E" w:rsidP="00613BE4">
            <w:pPr>
              <w:autoSpaceDE w:val="0"/>
              <w:autoSpaceDN w:val="0"/>
              <w:adjustRightInd w:val="0"/>
              <w:ind w:left="360"/>
              <w:rPr>
                <w:rFonts w:asciiTheme="minorHAnsi" w:hAnsiTheme="minorHAnsi" w:cstheme="minorHAnsi"/>
                <w:color w:val="000000"/>
                <w:sz w:val="20"/>
                <w:szCs w:val="20"/>
              </w:rPr>
            </w:pPr>
          </w:p>
        </w:tc>
        <w:tc>
          <w:tcPr>
            <w:tcW w:w="3600" w:type="dxa"/>
            <w:shd w:val="clear" w:color="auto" w:fill="auto"/>
            <w:vAlign w:val="center"/>
          </w:tcPr>
          <w:p w14:paraId="5C7DE9DD" w14:textId="77777777" w:rsidR="0048220E" w:rsidRPr="00DE586F" w:rsidRDefault="0048220E" w:rsidP="00613BE4">
            <w:pPr>
              <w:autoSpaceDE w:val="0"/>
              <w:autoSpaceDN w:val="0"/>
              <w:adjustRightInd w:val="0"/>
              <w:rPr>
                <w:rFonts w:asciiTheme="minorHAnsi" w:hAnsiTheme="minorHAnsi" w:cstheme="minorHAnsi"/>
                <w:b/>
                <w:i/>
                <w:color w:val="000000"/>
                <w:sz w:val="20"/>
                <w:szCs w:val="20"/>
              </w:rPr>
            </w:pPr>
            <w:r w:rsidRPr="00605BE5">
              <w:rPr>
                <w:rFonts w:asciiTheme="minorHAnsi" w:hAnsiTheme="minorHAnsi" w:cstheme="minorHAnsi"/>
                <w:b/>
                <w:i/>
                <w:color w:val="000000"/>
                <w:sz w:val="20"/>
                <w:szCs w:val="20"/>
              </w:rPr>
              <w:t xml:space="preserve">Enhancing social inclusion </w:t>
            </w:r>
          </w:p>
          <w:p w14:paraId="6581AAAF" w14:textId="77777777" w:rsidR="0048220E" w:rsidRDefault="0048220E" w:rsidP="00162FC5">
            <w:pPr>
              <w:pStyle w:val="ListParagraph"/>
              <w:numPr>
                <w:ilvl w:val="0"/>
                <w:numId w:val="23"/>
              </w:numPr>
              <w:autoSpaceDE w:val="0"/>
              <w:autoSpaceDN w:val="0"/>
              <w:adjustRightInd w:val="0"/>
              <w:rPr>
                <w:rFonts w:asciiTheme="minorHAnsi" w:hAnsiTheme="minorHAnsi" w:cstheme="minorHAnsi"/>
                <w:color w:val="000000"/>
                <w:sz w:val="20"/>
                <w:szCs w:val="20"/>
              </w:rPr>
            </w:pPr>
            <w:r w:rsidRPr="00DE586F">
              <w:rPr>
                <w:rFonts w:asciiTheme="minorHAnsi" w:hAnsiTheme="minorHAnsi" w:cstheme="minorHAnsi"/>
                <w:color w:val="000000"/>
                <w:sz w:val="20"/>
                <w:szCs w:val="20"/>
              </w:rPr>
              <w:t xml:space="preserve">Promote targeted initiatives </w:t>
            </w:r>
          </w:p>
          <w:p w14:paraId="3A7DEEE4" w14:textId="77777777" w:rsidR="0048220E" w:rsidRDefault="0048220E" w:rsidP="00162FC5">
            <w:pPr>
              <w:pStyle w:val="ListParagraph"/>
              <w:numPr>
                <w:ilvl w:val="0"/>
                <w:numId w:val="23"/>
              </w:num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M</w:t>
            </w:r>
            <w:r w:rsidRPr="00DE586F">
              <w:rPr>
                <w:rFonts w:asciiTheme="minorHAnsi" w:hAnsiTheme="minorHAnsi" w:cstheme="minorHAnsi"/>
                <w:color w:val="000000"/>
                <w:sz w:val="20"/>
                <w:szCs w:val="20"/>
              </w:rPr>
              <w:t xml:space="preserve">ainstream social inclusion in all projects </w:t>
            </w:r>
          </w:p>
          <w:p w14:paraId="0C426936" w14:textId="77777777" w:rsidR="0048220E" w:rsidRDefault="0048220E" w:rsidP="00613BE4">
            <w:pPr>
              <w:autoSpaceDE w:val="0"/>
              <w:autoSpaceDN w:val="0"/>
              <w:adjustRightInd w:val="0"/>
              <w:rPr>
                <w:rFonts w:asciiTheme="minorHAnsi" w:hAnsiTheme="minorHAnsi" w:cstheme="minorHAnsi"/>
                <w:color w:val="000000"/>
                <w:sz w:val="20"/>
                <w:szCs w:val="20"/>
              </w:rPr>
            </w:pPr>
          </w:p>
          <w:p w14:paraId="6ACB01EC" w14:textId="0363CF5E" w:rsidR="0048220E" w:rsidRPr="006B020B" w:rsidRDefault="0048220E" w:rsidP="00613BE4">
            <w:pPr>
              <w:autoSpaceDE w:val="0"/>
              <w:autoSpaceDN w:val="0"/>
              <w:adjustRightInd w:val="0"/>
              <w:rPr>
                <w:rFonts w:asciiTheme="minorHAnsi" w:hAnsiTheme="minorHAnsi" w:cstheme="minorHAnsi"/>
                <w:i/>
                <w:color w:val="000000"/>
                <w:sz w:val="20"/>
                <w:szCs w:val="20"/>
              </w:rPr>
            </w:pPr>
          </w:p>
        </w:tc>
        <w:tc>
          <w:tcPr>
            <w:tcW w:w="3330" w:type="dxa"/>
            <w:shd w:val="clear" w:color="auto" w:fill="auto"/>
            <w:vAlign w:val="center"/>
          </w:tcPr>
          <w:p w14:paraId="0915BB9D" w14:textId="77777777" w:rsidR="0048220E" w:rsidRPr="006B020B" w:rsidRDefault="0048220E" w:rsidP="00613BE4">
            <w:pPr>
              <w:rPr>
                <w:rFonts w:asciiTheme="minorHAnsi" w:hAnsiTheme="minorHAnsi" w:cstheme="minorHAnsi"/>
                <w:color w:val="000000"/>
                <w:sz w:val="20"/>
                <w:szCs w:val="20"/>
              </w:rPr>
            </w:pPr>
          </w:p>
        </w:tc>
      </w:tr>
      <w:tr w:rsidR="0048220E" w:rsidRPr="006B020B" w14:paraId="551C8CC0" w14:textId="77777777" w:rsidTr="00613BE4">
        <w:trPr>
          <w:trHeight w:val="971"/>
        </w:trPr>
        <w:tc>
          <w:tcPr>
            <w:tcW w:w="3240" w:type="dxa"/>
            <w:tcBorders>
              <w:top w:val="single" w:sz="4" w:space="0" w:color="auto"/>
              <w:left w:val="single" w:sz="4" w:space="0" w:color="auto"/>
              <w:bottom w:val="single" w:sz="4" w:space="0" w:color="auto"/>
              <w:right w:val="single" w:sz="4" w:space="0" w:color="auto"/>
            </w:tcBorders>
            <w:vAlign w:val="center"/>
          </w:tcPr>
          <w:p w14:paraId="0C713C55" w14:textId="77777777" w:rsidR="0048220E" w:rsidRDefault="0048220E" w:rsidP="00613BE4">
            <w:pPr>
              <w:pStyle w:val="Default"/>
              <w:rPr>
                <w:rFonts w:asciiTheme="minorHAnsi" w:hAnsiTheme="minorHAnsi" w:cstheme="minorHAnsi"/>
                <w:b/>
                <w:i/>
                <w:sz w:val="20"/>
                <w:szCs w:val="20"/>
              </w:rPr>
            </w:pPr>
            <w:r w:rsidRPr="00EC7518">
              <w:rPr>
                <w:rFonts w:asciiTheme="minorHAnsi" w:hAnsiTheme="minorHAnsi" w:cstheme="minorHAnsi"/>
                <w:b/>
                <w:i/>
                <w:sz w:val="20"/>
                <w:szCs w:val="20"/>
              </w:rPr>
              <w:lastRenderedPageBreak/>
              <w:t>Knowledge Management</w:t>
            </w:r>
            <w:r>
              <w:rPr>
                <w:rFonts w:asciiTheme="minorHAnsi" w:hAnsiTheme="minorHAnsi" w:cstheme="minorHAnsi"/>
                <w:b/>
                <w:i/>
                <w:sz w:val="20"/>
                <w:szCs w:val="20"/>
              </w:rPr>
              <w:t xml:space="preserve"> (mandatory)</w:t>
            </w:r>
          </w:p>
          <w:p w14:paraId="6F24341C" w14:textId="77777777" w:rsidR="0048220E" w:rsidRPr="00EC7518" w:rsidRDefault="0048220E" w:rsidP="00162FC5">
            <w:pPr>
              <w:pStyle w:val="ListParagraph"/>
              <w:numPr>
                <w:ilvl w:val="0"/>
                <w:numId w:val="15"/>
              </w:numPr>
              <w:suppressAutoHyphens/>
              <w:autoSpaceDN w:val="0"/>
              <w:contextualSpacing w:val="0"/>
              <w:rPr>
                <w:rFonts w:asciiTheme="minorHAnsi" w:hAnsiTheme="minorHAnsi" w:cstheme="minorHAnsi"/>
                <w:i/>
                <w:color w:val="000000"/>
                <w:sz w:val="20"/>
                <w:szCs w:val="20"/>
              </w:rPr>
            </w:pPr>
            <w:r w:rsidRPr="00EC7518">
              <w:rPr>
                <w:rFonts w:asciiTheme="minorHAnsi" w:hAnsiTheme="minorHAnsi" w:cstheme="minorHAnsi"/>
                <w:i/>
                <w:color w:val="000000"/>
                <w:sz w:val="20"/>
                <w:szCs w:val="20"/>
              </w:rPr>
              <w:t xml:space="preserve">Capture knowledge and lessons from projects and activities </w:t>
            </w:r>
          </w:p>
          <w:p w14:paraId="5AF00EF4" w14:textId="77777777" w:rsidR="0048220E" w:rsidRPr="00EC7518" w:rsidRDefault="0048220E" w:rsidP="00162FC5">
            <w:pPr>
              <w:pStyle w:val="ListParagraph"/>
              <w:numPr>
                <w:ilvl w:val="0"/>
                <w:numId w:val="15"/>
              </w:numPr>
              <w:suppressAutoHyphens/>
              <w:autoSpaceDN w:val="0"/>
              <w:contextualSpacing w:val="0"/>
              <w:rPr>
                <w:rFonts w:asciiTheme="minorHAnsi" w:hAnsiTheme="minorHAnsi" w:cstheme="minorHAnsi"/>
                <w:i/>
                <w:color w:val="000000"/>
                <w:sz w:val="20"/>
                <w:szCs w:val="20"/>
              </w:rPr>
            </w:pPr>
            <w:r w:rsidRPr="00EC7518">
              <w:rPr>
                <w:rFonts w:asciiTheme="minorHAnsi" w:hAnsiTheme="minorHAnsi" w:cstheme="minorHAnsi"/>
                <w:i/>
                <w:color w:val="000000"/>
                <w:sz w:val="20"/>
                <w:szCs w:val="20"/>
              </w:rPr>
              <w:t>Improve capacities of CSOs/CBOs</w:t>
            </w:r>
          </w:p>
          <w:p w14:paraId="467A9F5A" w14:textId="77777777" w:rsidR="0048220E" w:rsidRPr="00EC7518" w:rsidRDefault="0048220E" w:rsidP="00162FC5">
            <w:pPr>
              <w:pStyle w:val="ListParagraph"/>
              <w:numPr>
                <w:ilvl w:val="0"/>
                <w:numId w:val="15"/>
              </w:numPr>
              <w:suppressAutoHyphens/>
              <w:autoSpaceDN w:val="0"/>
              <w:contextualSpacing w:val="0"/>
              <w:rPr>
                <w:rFonts w:asciiTheme="minorHAnsi" w:hAnsiTheme="minorHAnsi" w:cstheme="minorHAnsi"/>
                <w:i/>
                <w:color w:val="000000"/>
                <w:sz w:val="20"/>
                <w:szCs w:val="20"/>
              </w:rPr>
            </w:pPr>
            <w:r w:rsidRPr="00EC7518">
              <w:rPr>
                <w:rFonts w:asciiTheme="minorHAnsi" w:hAnsiTheme="minorHAnsi" w:cstheme="minorHAnsi"/>
                <w:i/>
                <w:color w:val="000000"/>
                <w:sz w:val="20"/>
                <w:szCs w:val="20"/>
              </w:rPr>
              <w:t>Conduct South-South Exchanges to promote technology transfer and replication of good practices</w:t>
            </w:r>
          </w:p>
          <w:p w14:paraId="69400B12" w14:textId="77777777" w:rsidR="0048220E" w:rsidRPr="006B020B" w:rsidRDefault="0048220E" w:rsidP="00613BE4">
            <w:pPr>
              <w:rPr>
                <w:rFonts w:asciiTheme="minorHAnsi" w:hAnsiTheme="minorHAnsi" w:cstheme="minorHAnsi"/>
                <w:color w:val="000000"/>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58F5A766" w14:textId="77777777" w:rsidR="0048220E" w:rsidRDefault="0048220E" w:rsidP="00613BE4">
            <w:pPr>
              <w:pStyle w:val="Default"/>
              <w:rPr>
                <w:rFonts w:asciiTheme="minorHAnsi" w:hAnsiTheme="minorHAnsi" w:cstheme="minorHAnsi"/>
                <w:b/>
                <w:i/>
                <w:sz w:val="20"/>
                <w:szCs w:val="20"/>
              </w:rPr>
            </w:pPr>
            <w:r w:rsidRPr="00EC7518">
              <w:rPr>
                <w:rFonts w:asciiTheme="minorHAnsi" w:hAnsiTheme="minorHAnsi" w:cstheme="minorHAnsi"/>
                <w:b/>
                <w:i/>
                <w:sz w:val="20"/>
                <w:szCs w:val="20"/>
              </w:rPr>
              <w:t>Knowledge Management</w:t>
            </w:r>
          </w:p>
          <w:p w14:paraId="6323E98A" w14:textId="77777777" w:rsidR="0048220E" w:rsidRPr="00EC7518" w:rsidRDefault="0048220E" w:rsidP="00162FC5">
            <w:pPr>
              <w:pStyle w:val="ListParagraph"/>
              <w:numPr>
                <w:ilvl w:val="0"/>
                <w:numId w:val="15"/>
              </w:numPr>
              <w:suppressAutoHyphens/>
              <w:autoSpaceDN w:val="0"/>
              <w:contextualSpacing w:val="0"/>
              <w:rPr>
                <w:rFonts w:asciiTheme="minorHAnsi" w:hAnsiTheme="minorHAnsi" w:cstheme="minorHAnsi"/>
                <w:i/>
                <w:color w:val="000000"/>
                <w:sz w:val="20"/>
                <w:szCs w:val="20"/>
              </w:rPr>
            </w:pPr>
            <w:r w:rsidRPr="00EC7518">
              <w:rPr>
                <w:rFonts w:asciiTheme="minorHAnsi" w:hAnsiTheme="minorHAnsi" w:cstheme="minorHAnsi"/>
                <w:i/>
                <w:color w:val="000000"/>
                <w:sz w:val="20"/>
                <w:szCs w:val="20"/>
              </w:rPr>
              <w:t xml:space="preserve">Capture knowledge and lessons from projects and activities </w:t>
            </w:r>
          </w:p>
          <w:p w14:paraId="73C34C24" w14:textId="77777777" w:rsidR="0048220E" w:rsidRPr="00EC7518" w:rsidRDefault="0048220E" w:rsidP="00162FC5">
            <w:pPr>
              <w:pStyle w:val="ListParagraph"/>
              <w:numPr>
                <w:ilvl w:val="0"/>
                <w:numId w:val="15"/>
              </w:numPr>
              <w:suppressAutoHyphens/>
              <w:autoSpaceDN w:val="0"/>
              <w:contextualSpacing w:val="0"/>
              <w:rPr>
                <w:rFonts w:asciiTheme="minorHAnsi" w:hAnsiTheme="minorHAnsi" w:cstheme="minorHAnsi"/>
                <w:i/>
                <w:color w:val="000000"/>
                <w:sz w:val="20"/>
                <w:szCs w:val="20"/>
              </w:rPr>
            </w:pPr>
            <w:r w:rsidRPr="00EC7518">
              <w:rPr>
                <w:rFonts w:asciiTheme="minorHAnsi" w:hAnsiTheme="minorHAnsi" w:cstheme="minorHAnsi"/>
                <w:i/>
                <w:color w:val="000000"/>
                <w:sz w:val="20"/>
                <w:szCs w:val="20"/>
              </w:rPr>
              <w:t>Improve capacities of CSOs/CBOs</w:t>
            </w:r>
          </w:p>
          <w:p w14:paraId="264CE855" w14:textId="77777777" w:rsidR="0048220E" w:rsidRPr="00EC7518" w:rsidRDefault="0048220E" w:rsidP="00162FC5">
            <w:pPr>
              <w:pStyle w:val="ListParagraph"/>
              <w:numPr>
                <w:ilvl w:val="0"/>
                <w:numId w:val="15"/>
              </w:numPr>
              <w:suppressAutoHyphens/>
              <w:autoSpaceDN w:val="0"/>
              <w:contextualSpacing w:val="0"/>
              <w:rPr>
                <w:rFonts w:asciiTheme="minorHAnsi" w:hAnsiTheme="minorHAnsi" w:cstheme="minorHAnsi"/>
                <w:i/>
                <w:color w:val="000000"/>
                <w:sz w:val="20"/>
                <w:szCs w:val="20"/>
              </w:rPr>
            </w:pPr>
            <w:r w:rsidRPr="00EC7518">
              <w:rPr>
                <w:rFonts w:asciiTheme="minorHAnsi" w:hAnsiTheme="minorHAnsi" w:cstheme="minorHAnsi"/>
                <w:i/>
                <w:color w:val="000000"/>
                <w:sz w:val="20"/>
                <w:szCs w:val="20"/>
              </w:rPr>
              <w:t>Conduct South-South Exchanges to promote technology transfer and replication of good practices</w:t>
            </w:r>
          </w:p>
          <w:p w14:paraId="6F79C40A" w14:textId="77777777" w:rsidR="0048220E" w:rsidRPr="00EC7518" w:rsidRDefault="0048220E" w:rsidP="00613BE4">
            <w:pPr>
              <w:rPr>
                <w:rFonts w:asciiTheme="minorHAnsi" w:hAnsiTheme="minorHAnsi" w:cstheme="minorHAnsi"/>
                <w:i/>
                <w:color w:val="000000"/>
                <w:sz w:val="20"/>
                <w:szCs w:val="20"/>
              </w:rPr>
            </w:pPr>
          </w:p>
          <w:p w14:paraId="2D62B88F" w14:textId="6A2BEDA8" w:rsidR="0048220E" w:rsidRPr="006B020B" w:rsidRDefault="0048220E" w:rsidP="00613BE4">
            <w:pPr>
              <w:rPr>
                <w:rFonts w:asciiTheme="minorHAnsi" w:hAnsiTheme="minorHAnsi" w:cstheme="minorHAnsi"/>
                <w:i/>
                <w:color w:val="000000"/>
                <w:sz w:val="20"/>
                <w:szCs w:val="20"/>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3F4F026B" w14:textId="77777777" w:rsidR="0048220E" w:rsidRPr="006B020B" w:rsidRDefault="0048220E" w:rsidP="00613BE4">
            <w:pPr>
              <w:rPr>
                <w:rFonts w:asciiTheme="minorHAnsi" w:hAnsiTheme="minorHAnsi" w:cstheme="minorHAnsi"/>
                <w:color w:val="000000"/>
                <w:sz w:val="20"/>
                <w:szCs w:val="20"/>
              </w:rPr>
            </w:pPr>
          </w:p>
        </w:tc>
      </w:tr>
      <w:tr w:rsidR="0048220E" w14:paraId="21760EA4" w14:textId="77777777" w:rsidTr="00613BE4">
        <w:trPr>
          <w:trHeight w:val="971"/>
        </w:trPr>
        <w:tc>
          <w:tcPr>
            <w:tcW w:w="3240" w:type="dxa"/>
            <w:tcBorders>
              <w:top w:val="single" w:sz="4" w:space="0" w:color="auto"/>
              <w:left w:val="single" w:sz="4" w:space="0" w:color="auto"/>
              <w:bottom w:val="single" w:sz="4" w:space="0" w:color="auto"/>
              <w:right w:val="single" w:sz="4" w:space="0" w:color="auto"/>
            </w:tcBorders>
            <w:vAlign w:val="center"/>
          </w:tcPr>
          <w:p w14:paraId="43507F56" w14:textId="77777777" w:rsidR="0048220E" w:rsidRPr="00EC7518" w:rsidRDefault="0048220E" w:rsidP="00613BE4">
            <w:pPr>
              <w:pStyle w:val="Default"/>
              <w:rPr>
                <w:rFonts w:asciiTheme="minorHAnsi" w:hAnsiTheme="minorHAnsi" w:cstheme="minorHAnsi"/>
                <w:b/>
                <w:i/>
                <w:sz w:val="20"/>
                <w:szCs w:val="20"/>
              </w:rPr>
            </w:pPr>
            <w:r w:rsidRPr="00EC7518">
              <w:rPr>
                <w:rFonts w:asciiTheme="minorHAnsi" w:hAnsiTheme="minorHAnsi" w:cstheme="minorHAnsi"/>
                <w:b/>
                <w:i/>
                <w:sz w:val="20"/>
                <w:szCs w:val="20"/>
              </w:rPr>
              <w:t>Results Management, Monitoring &amp; Evaluation</w:t>
            </w:r>
            <w:r>
              <w:rPr>
                <w:rFonts w:asciiTheme="minorHAnsi" w:hAnsiTheme="minorHAnsi" w:cstheme="minorHAnsi"/>
                <w:b/>
                <w:i/>
                <w:sz w:val="20"/>
                <w:szCs w:val="20"/>
              </w:rPr>
              <w:t xml:space="preserve"> (mandatory)</w:t>
            </w:r>
          </w:p>
          <w:p w14:paraId="0231DB11" w14:textId="77777777" w:rsidR="0048220E" w:rsidRPr="00EC7518" w:rsidRDefault="0048220E" w:rsidP="00162FC5">
            <w:pPr>
              <w:pStyle w:val="ListParagraph"/>
              <w:numPr>
                <w:ilvl w:val="0"/>
                <w:numId w:val="16"/>
              </w:numPr>
              <w:suppressAutoHyphens/>
              <w:autoSpaceDN w:val="0"/>
              <w:rPr>
                <w:rFonts w:asciiTheme="minorHAnsi" w:hAnsiTheme="minorHAnsi" w:cstheme="minorHAnsi"/>
                <w:i/>
                <w:color w:val="000000"/>
                <w:sz w:val="20"/>
                <w:szCs w:val="20"/>
                <w:lang w:eastAsia="en-GB"/>
              </w:rPr>
            </w:pPr>
            <w:r w:rsidRPr="00EC7518">
              <w:rPr>
                <w:rFonts w:asciiTheme="minorHAnsi" w:hAnsiTheme="minorHAnsi" w:cstheme="minorHAnsi"/>
                <w:i/>
                <w:color w:val="000000"/>
                <w:sz w:val="20"/>
                <w:szCs w:val="20"/>
                <w:lang w:eastAsia="en-GB"/>
              </w:rPr>
              <w:t>Administer new M&amp;E strategy in country programme and project design, implementation and overall decision making using participatory mechanisms</w:t>
            </w:r>
          </w:p>
          <w:p w14:paraId="4DADBFF7" w14:textId="77777777" w:rsidR="0048220E" w:rsidRPr="00EC7518" w:rsidRDefault="0048220E" w:rsidP="00613BE4">
            <w:pPr>
              <w:pStyle w:val="Default"/>
              <w:rPr>
                <w:rFonts w:asciiTheme="minorHAnsi" w:hAnsiTheme="minorHAnsi" w:cstheme="minorHAnsi"/>
                <w:b/>
                <w:i/>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1DAA47B1" w14:textId="77777777" w:rsidR="0048220E" w:rsidRPr="00EC7518" w:rsidRDefault="0048220E" w:rsidP="00613BE4">
            <w:pPr>
              <w:pStyle w:val="Default"/>
              <w:rPr>
                <w:rFonts w:asciiTheme="minorHAnsi" w:hAnsiTheme="minorHAnsi" w:cstheme="minorHAnsi"/>
                <w:b/>
                <w:i/>
                <w:sz w:val="20"/>
                <w:szCs w:val="20"/>
              </w:rPr>
            </w:pPr>
            <w:r w:rsidRPr="00EC7518">
              <w:rPr>
                <w:rFonts w:asciiTheme="minorHAnsi" w:hAnsiTheme="minorHAnsi" w:cstheme="minorHAnsi"/>
                <w:b/>
                <w:i/>
                <w:sz w:val="20"/>
                <w:szCs w:val="20"/>
              </w:rPr>
              <w:t>Results Management, Monitoring &amp; Evaluation</w:t>
            </w:r>
            <w:r>
              <w:rPr>
                <w:rFonts w:asciiTheme="minorHAnsi" w:hAnsiTheme="minorHAnsi" w:cstheme="minorHAnsi"/>
                <w:b/>
                <w:i/>
                <w:sz w:val="20"/>
                <w:szCs w:val="20"/>
              </w:rPr>
              <w:t xml:space="preserve"> </w:t>
            </w:r>
          </w:p>
          <w:p w14:paraId="288D1D6E" w14:textId="77777777" w:rsidR="0048220E" w:rsidRPr="00201B59" w:rsidRDefault="0048220E" w:rsidP="00162FC5">
            <w:pPr>
              <w:pStyle w:val="ListParagraph"/>
              <w:numPr>
                <w:ilvl w:val="0"/>
                <w:numId w:val="17"/>
              </w:numPr>
              <w:suppressAutoHyphens/>
              <w:autoSpaceDN w:val="0"/>
              <w:rPr>
                <w:rFonts w:asciiTheme="minorHAnsi" w:hAnsiTheme="minorHAnsi" w:cstheme="minorHAnsi"/>
                <w:i/>
                <w:color w:val="000000"/>
                <w:sz w:val="20"/>
                <w:szCs w:val="20"/>
                <w:lang w:eastAsia="en-GB"/>
              </w:rPr>
            </w:pPr>
            <w:r w:rsidRPr="00201B59">
              <w:rPr>
                <w:rFonts w:asciiTheme="minorHAnsi" w:hAnsiTheme="minorHAnsi" w:cstheme="minorHAnsi"/>
                <w:i/>
                <w:color w:val="000000"/>
                <w:sz w:val="20"/>
                <w:szCs w:val="20"/>
                <w:lang w:eastAsia="en-GB"/>
              </w:rPr>
              <w:t>Administer new M&amp;E strategy in country programme and project design, implementation and overall decision making using participatory mechanisms</w:t>
            </w:r>
          </w:p>
          <w:p w14:paraId="48AECD6B" w14:textId="77777777" w:rsidR="0048220E" w:rsidRDefault="0048220E" w:rsidP="00613BE4">
            <w:pPr>
              <w:rPr>
                <w:rFonts w:asciiTheme="minorHAnsi" w:hAnsiTheme="minorHAnsi" w:cstheme="minorHAnsi"/>
                <w:i/>
                <w:color w:val="000000"/>
                <w:sz w:val="20"/>
                <w:szCs w:val="20"/>
              </w:rPr>
            </w:pPr>
          </w:p>
          <w:p w14:paraId="750B4E25" w14:textId="32493AEC" w:rsidR="0048220E" w:rsidRPr="00EC7518" w:rsidRDefault="0048220E" w:rsidP="00613BE4">
            <w:pPr>
              <w:rPr>
                <w:rFonts w:asciiTheme="minorHAnsi" w:hAnsiTheme="minorHAnsi" w:cstheme="minorHAnsi"/>
                <w:i/>
                <w:color w:val="000000"/>
                <w:sz w:val="20"/>
                <w:szCs w:val="20"/>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4DC1DE32" w14:textId="77777777" w:rsidR="0048220E" w:rsidRPr="00EC7518" w:rsidRDefault="0048220E" w:rsidP="00613BE4">
            <w:pPr>
              <w:rPr>
                <w:rFonts w:asciiTheme="minorHAnsi" w:hAnsiTheme="minorHAnsi" w:cstheme="minorHAnsi"/>
                <w:color w:val="000000"/>
                <w:sz w:val="20"/>
                <w:szCs w:val="20"/>
              </w:rPr>
            </w:pPr>
          </w:p>
        </w:tc>
      </w:tr>
    </w:tbl>
    <w:p w14:paraId="55975FFD" w14:textId="0B10D84C" w:rsidR="00E527B6" w:rsidRDefault="00E527B6" w:rsidP="00E527B6">
      <w:pPr>
        <w:pStyle w:val="ListParagraph"/>
        <w:rPr>
          <w:rFonts w:asciiTheme="minorHAnsi" w:hAnsiTheme="minorHAnsi" w:cstheme="minorHAnsi"/>
          <w:b/>
          <w:sz w:val="22"/>
          <w:szCs w:val="22"/>
        </w:rPr>
      </w:pPr>
    </w:p>
    <w:p w14:paraId="677144A1" w14:textId="3E94E171" w:rsidR="00E527B6" w:rsidRPr="005A7700" w:rsidRDefault="005A7700" w:rsidP="00162FC5">
      <w:pPr>
        <w:pStyle w:val="ListParagraph"/>
        <w:numPr>
          <w:ilvl w:val="2"/>
          <w:numId w:val="14"/>
        </w:numPr>
        <w:spacing w:before="120"/>
        <w:contextualSpacing w:val="0"/>
        <w:rPr>
          <w:rFonts w:asciiTheme="minorHAnsi" w:hAnsiTheme="minorHAnsi" w:cstheme="minorHAnsi"/>
          <w:sz w:val="22"/>
          <w:szCs w:val="22"/>
        </w:rPr>
      </w:pPr>
      <w:r w:rsidRPr="005A7700">
        <w:rPr>
          <w:rFonts w:asciiTheme="minorHAnsi" w:hAnsiTheme="minorHAnsi" w:cstheme="minorHAnsi"/>
          <w:sz w:val="22"/>
          <w:szCs w:val="22"/>
        </w:rPr>
        <w:t xml:space="preserve">The GEF SGP </w:t>
      </w:r>
      <w:r>
        <w:rPr>
          <w:rFonts w:asciiTheme="minorHAnsi" w:hAnsiTheme="minorHAnsi" w:cstheme="minorHAnsi"/>
          <w:sz w:val="22"/>
          <w:szCs w:val="22"/>
        </w:rPr>
        <w:t xml:space="preserve">will be acting in line with and complementary to all existing and emerging strategies and plans aiming at sustainable development of Uzbekistan and individual sectors. </w:t>
      </w:r>
    </w:p>
    <w:p w14:paraId="78753A0A" w14:textId="1CCFD427" w:rsidR="009968B9" w:rsidRPr="00BA2911" w:rsidRDefault="00BA2911" w:rsidP="00162FC5">
      <w:pPr>
        <w:pStyle w:val="ListParagraph"/>
        <w:numPr>
          <w:ilvl w:val="2"/>
          <w:numId w:val="14"/>
        </w:numPr>
        <w:spacing w:before="120"/>
        <w:contextualSpacing w:val="0"/>
        <w:rPr>
          <w:rFonts w:asciiTheme="minorHAnsi" w:hAnsiTheme="minorHAnsi" w:cstheme="minorHAnsi"/>
          <w:sz w:val="22"/>
          <w:szCs w:val="22"/>
        </w:rPr>
      </w:pPr>
      <w:r w:rsidRPr="00BA2911">
        <w:rPr>
          <w:rFonts w:asciiTheme="minorHAnsi" w:hAnsiTheme="minorHAnsi" w:cstheme="minorHAnsi"/>
          <w:sz w:val="22"/>
          <w:szCs w:val="22"/>
        </w:rPr>
        <w:t xml:space="preserve">Among </w:t>
      </w:r>
      <w:r w:rsidR="00C95B59">
        <w:rPr>
          <w:rFonts w:asciiTheme="minorHAnsi" w:hAnsiTheme="minorHAnsi" w:cstheme="minorHAnsi"/>
          <w:sz w:val="22"/>
          <w:szCs w:val="22"/>
        </w:rPr>
        <w:t>other GEF-supported</w:t>
      </w:r>
      <w:r w:rsidRPr="00BA2911">
        <w:rPr>
          <w:rFonts w:asciiTheme="minorHAnsi" w:hAnsiTheme="minorHAnsi" w:cstheme="minorHAnsi"/>
          <w:sz w:val="22"/>
          <w:szCs w:val="22"/>
        </w:rPr>
        <w:t xml:space="preserve"> interventions</w:t>
      </w:r>
      <w:r w:rsidR="00C95B59">
        <w:rPr>
          <w:rFonts w:asciiTheme="minorHAnsi" w:hAnsiTheme="minorHAnsi" w:cstheme="minorHAnsi"/>
          <w:sz w:val="22"/>
          <w:szCs w:val="22"/>
        </w:rPr>
        <w:t xml:space="preserve"> in Uzbekistan</w:t>
      </w:r>
      <w:r w:rsidRPr="00BA2911">
        <w:rPr>
          <w:rFonts w:asciiTheme="minorHAnsi" w:hAnsiTheme="minorHAnsi" w:cstheme="minorHAnsi"/>
          <w:sz w:val="22"/>
          <w:szCs w:val="22"/>
        </w:rPr>
        <w:t xml:space="preserve">, the closest one to </w:t>
      </w:r>
      <w:r w:rsidR="00C95B59">
        <w:rPr>
          <w:rFonts w:asciiTheme="minorHAnsi" w:hAnsiTheme="minorHAnsi" w:cstheme="minorHAnsi"/>
          <w:sz w:val="22"/>
          <w:szCs w:val="22"/>
        </w:rPr>
        <w:t xml:space="preserve">the GEF SGP areas are existing and planned FAO activities. </w:t>
      </w:r>
      <w:r w:rsidR="009411BF">
        <w:rPr>
          <w:rFonts w:asciiTheme="minorHAnsi" w:hAnsiTheme="minorHAnsi" w:cstheme="minorHAnsi"/>
          <w:sz w:val="22"/>
          <w:szCs w:val="22"/>
        </w:rPr>
        <w:t xml:space="preserve">UNDP-GEF full-size project plans to work focusing on the Aral Sea region as the zone of environmental disaster, which is logistically and conceptually is going to be hard for the SGP to </w:t>
      </w:r>
      <w:r w:rsidR="002C1E86">
        <w:rPr>
          <w:rFonts w:asciiTheme="minorHAnsi" w:hAnsiTheme="minorHAnsi" w:cstheme="minorHAnsi"/>
          <w:sz w:val="22"/>
          <w:szCs w:val="22"/>
        </w:rPr>
        <w:t xml:space="preserve">partner with apart from sharing the used technologies and practices. </w:t>
      </w:r>
      <w:r w:rsidR="009411BF">
        <w:rPr>
          <w:rFonts w:asciiTheme="minorHAnsi" w:hAnsiTheme="minorHAnsi" w:cstheme="minorHAnsi"/>
          <w:sz w:val="22"/>
          <w:szCs w:val="22"/>
        </w:rPr>
        <w:t xml:space="preserve"> </w:t>
      </w:r>
    </w:p>
    <w:p w14:paraId="67600D06" w14:textId="77777777" w:rsidR="001405A0" w:rsidRDefault="001405A0" w:rsidP="00C25B64">
      <w:pPr>
        <w:rPr>
          <w:rFonts w:asciiTheme="minorHAnsi" w:hAnsiTheme="minorHAnsi" w:cstheme="minorHAnsi"/>
          <w:b/>
          <w:sz w:val="22"/>
          <w:szCs w:val="22"/>
        </w:rPr>
      </w:pPr>
    </w:p>
    <w:p w14:paraId="2565F5DB" w14:textId="77777777" w:rsidR="00F92F73" w:rsidRPr="00487843" w:rsidRDefault="00F92F73" w:rsidP="00604985">
      <w:pPr>
        <w:rPr>
          <w:rFonts w:asciiTheme="minorHAnsi" w:hAnsiTheme="minorHAnsi" w:cstheme="minorHAnsi"/>
          <w:sz w:val="22"/>
          <w:szCs w:val="22"/>
        </w:rPr>
      </w:pPr>
    </w:p>
    <w:p w14:paraId="0E3F6923" w14:textId="12076593" w:rsidR="00D30C1D" w:rsidRDefault="00211968" w:rsidP="00162FC5">
      <w:pPr>
        <w:pStyle w:val="ListParagraph"/>
        <w:numPr>
          <w:ilvl w:val="0"/>
          <w:numId w:val="14"/>
        </w:numPr>
        <w:ind w:left="0" w:firstLine="0"/>
        <w:rPr>
          <w:rFonts w:asciiTheme="minorHAnsi" w:hAnsiTheme="minorHAnsi" w:cstheme="minorHAnsi"/>
          <w:b/>
          <w:sz w:val="22"/>
          <w:szCs w:val="22"/>
        </w:rPr>
      </w:pPr>
      <w:r w:rsidRPr="00487843">
        <w:rPr>
          <w:rFonts w:asciiTheme="minorHAnsi" w:hAnsiTheme="minorHAnsi" w:cstheme="minorHAnsi"/>
          <w:b/>
          <w:sz w:val="22"/>
          <w:szCs w:val="22"/>
        </w:rPr>
        <w:t>OP</w:t>
      </w:r>
      <w:r w:rsidR="0003408B">
        <w:rPr>
          <w:rFonts w:asciiTheme="minorHAnsi" w:hAnsiTheme="minorHAnsi" w:cstheme="minorHAnsi"/>
          <w:b/>
          <w:sz w:val="22"/>
          <w:szCs w:val="22"/>
        </w:rPr>
        <w:t>7</w:t>
      </w:r>
      <w:r w:rsidR="004874D4">
        <w:rPr>
          <w:rFonts w:asciiTheme="minorHAnsi" w:hAnsiTheme="minorHAnsi" w:cstheme="minorHAnsi"/>
          <w:b/>
          <w:sz w:val="22"/>
          <w:szCs w:val="22"/>
        </w:rPr>
        <w:t xml:space="preserve"> PRIORITY LANDSCAPES/SEASCAPES &amp;</w:t>
      </w:r>
      <w:r w:rsidRPr="00487843">
        <w:rPr>
          <w:rFonts w:asciiTheme="minorHAnsi" w:hAnsiTheme="minorHAnsi" w:cstheme="minorHAnsi"/>
          <w:b/>
          <w:sz w:val="22"/>
          <w:szCs w:val="22"/>
        </w:rPr>
        <w:t xml:space="preserve"> </w:t>
      </w:r>
      <w:r w:rsidR="00D30C1D">
        <w:rPr>
          <w:rFonts w:asciiTheme="minorHAnsi" w:hAnsiTheme="minorHAnsi" w:cstheme="minorHAnsi"/>
          <w:b/>
          <w:sz w:val="22"/>
          <w:szCs w:val="22"/>
        </w:rPr>
        <w:t>STRATEGIC INITIATIVES</w:t>
      </w:r>
    </w:p>
    <w:p w14:paraId="2D1EBA30" w14:textId="77777777" w:rsidR="00185D0F" w:rsidRDefault="00185D0F" w:rsidP="00D30C1D">
      <w:pPr>
        <w:rPr>
          <w:rFonts w:asciiTheme="minorHAnsi" w:hAnsiTheme="minorHAnsi" w:cstheme="minorHAnsi"/>
          <w:b/>
          <w:sz w:val="22"/>
          <w:szCs w:val="22"/>
        </w:rPr>
      </w:pPr>
    </w:p>
    <w:p w14:paraId="31EDFC3B" w14:textId="2DAC9DFC" w:rsidR="00D30C1D" w:rsidRPr="00CC67E6" w:rsidRDefault="00D30C1D" w:rsidP="00162FC5">
      <w:pPr>
        <w:pStyle w:val="ListParagraph"/>
        <w:numPr>
          <w:ilvl w:val="1"/>
          <w:numId w:val="14"/>
        </w:numPr>
        <w:rPr>
          <w:rFonts w:asciiTheme="minorHAnsi" w:hAnsiTheme="minorHAnsi" w:cstheme="minorHAnsi"/>
          <w:b/>
          <w:sz w:val="22"/>
          <w:szCs w:val="22"/>
        </w:rPr>
      </w:pPr>
      <w:r w:rsidRPr="00CC67E6">
        <w:rPr>
          <w:rFonts w:asciiTheme="minorHAnsi" w:hAnsiTheme="minorHAnsi" w:cstheme="minorHAnsi"/>
          <w:sz w:val="22"/>
          <w:szCs w:val="22"/>
        </w:rPr>
        <w:t xml:space="preserve"> </w:t>
      </w:r>
      <w:r w:rsidR="00D23C53" w:rsidRPr="00CC67E6">
        <w:rPr>
          <w:rFonts w:asciiTheme="minorHAnsi" w:hAnsiTheme="minorHAnsi" w:cstheme="minorHAnsi"/>
          <w:b/>
          <w:sz w:val="22"/>
          <w:szCs w:val="22"/>
        </w:rPr>
        <w:t>Grantmaking W</w:t>
      </w:r>
      <w:r w:rsidR="00703B6A" w:rsidRPr="00CC67E6">
        <w:rPr>
          <w:rFonts w:asciiTheme="minorHAnsi" w:hAnsiTheme="minorHAnsi" w:cstheme="minorHAnsi"/>
          <w:b/>
          <w:sz w:val="22"/>
          <w:szCs w:val="22"/>
        </w:rPr>
        <w:t>ithin the Priority Landscape/Seascapes</w:t>
      </w:r>
      <w:r w:rsidRPr="00CC67E6">
        <w:rPr>
          <w:rStyle w:val="FootnoteReference"/>
          <w:rFonts w:asciiTheme="minorHAnsi" w:hAnsiTheme="minorHAnsi" w:cstheme="minorHAnsi"/>
          <w:b/>
          <w:sz w:val="22"/>
          <w:szCs w:val="22"/>
        </w:rPr>
        <w:footnoteReference w:id="15"/>
      </w:r>
      <w:r w:rsidRPr="00CC67E6">
        <w:rPr>
          <w:rFonts w:asciiTheme="minorHAnsi" w:hAnsiTheme="minorHAnsi" w:cstheme="minorHAnsi"/>
          <w:sz w:val="22"/>
          <w:szCs w:val="22"/>
        </w:rPr>
        <w:t xml:space="preserve"> </w:t>
      </w:r>
    </w:p>
    <w:p w14:paraId="11F22779" w14:textId="77777777" w:rsidR="00D30C1D" w:rsidRPr="00487843" w:rsidRDefault="00D30C1D" w:rsidP="00D30C1D">
      <w:pPr>
        <w:rPr>
          <w:rFonts w:asciiTheme="minorHAnsi" w:hAnsiTheme="minorHAnsi" w:cstheme="minorHAnsi"/>
          <w:sz w:val="22"/>
          <w:szCs w:val="22"/>
        </w:rPr>
      </w:pPr>
    </w:p>
    <w:p w14:paraId="02390932" w14:textId="3D9DFCA2" w:rsidR="004874D4" w:rsidRPr="00C831ED" w:rsidRDefault="004874D4" w:rsidP="00162FC5">
      <w:pPr>
        <w:pStyle w:val="ListParagraph"/>
        <w:numPr>
          <w:ilvl w:val="0"/>
          <w:numId w:val="12"/>
        </w:numPr>
        <w:rPr>
          <w:rFonts w:asciiTheme="minorHAnsi" w:hAnsiTheme="minorHAnsi" w:cstheme="minorHAnsi"/>
          <w:b/>
          <w:sz w:val="22"/>
          <w:szCs w:val="22"/>
        </w:rPr>
      </w:pPr>
      <w:r w:rsidRPr="00C831ED">
        <w:rPr>
          <w:rFonts w:asciiTheme="minorHAnsi" w:hAnsiTheme="minorHAnsi" w:cstheme="minorHAnsi"/>
          <w:b/>
          <w:sz w:val="22"/>
          <w:szCs w:val="22"/>
        </w:rPr>
        <w:t>Process for selecting priority landscapes and seascapes</w:t>
      </w:r>
    </w:p>
    <w:p w14:paraId="7BB90770" w14:textId="77777777" w:rsidR="004874D4" w:rsidRDefault="004874D4" w:rsidP="00D30C1D">
      <w:pPr>
        <w:rPr>
          <w:rFonts w:asciiTheme="minorHAnsi" w:hAnsiTheme="minorHAnsi" w:cstheme="minorHAnsi"/>
          <w:sz w:val="22"/>
          <w:szCs w:val="22"/>
          <w:highlight w:val="yellow"/>
        </w:rPr>
      </w:pPr>
    </w:p>
    <w:p w14:paraId="2DD05ADF" w14:textId="3BD3F63D" w:rsidR="0052633C" w:rsidRPr="000821E3" w:rsidRDefault="00E3450D" w:rsidP="00162FC5">
      <w:pPr>
        <w:pStyle w:val="ListParagraph"/>
        <w:numPr>
          <w:ilvl w:val="2"/>
          <w:numId w:val="14"/>
        </w:numPr>
        <w:spacing w:before="120"/>
        <w:contextualSpacing w:val="0"/>
        <w:rPr>
          <w:rFonts w:asciiTheme="minorHAnsi" w:hAnsiTheme="minorHAnsi" w:cstheme="minorHAnsi"/>
          <w:sz w:val="22"/>
          <w:szCs w:val="22"/>
        </w:rPr>
      </w:pPr>
      <w:r w:rsidRPr="000821E3">
        <w:rPr>
          <w:rFonts w:asciiTheme="minorHAnsi" w:hAnsiTheme="minorHAnsi" w:cstheme="minorHAnsi"/>
          <w:sz w:val="22"/>
          <w:szCs w:val="22"/>
        </w:rPr>
        <w:t xml:space="preserve">Having analyzed all existing conditions and criteria for selection of </w:t>
      </w:r>
      <w:r w:rsidR="005D6BFC" w:rsidRPr="000821E3">
        <w:rPr>
          <w:rFonts w:asciiTheme="minorHAnsi" w:hAnsiTheme="minorHAnsi" w:cstheme="minorHAnsi"/>
          <w:sz w:val="22"/>
          <w:szCs w:val="22"/>
        </w:rPr>
        <w:t>a</w:t>
      </w:r>
      <w:r w:rsidRPr="000821E3">
        <w:rPr>
          <w:rFonts w:asciiTheme="minorHAnsi" w:hAnsiTheme="minorHAnsi" w:cstheme="minorHAnsi"/>
          <w:sz w:val="22"/>
          <w:szCs w:val="22"/>
        </w:rPr>
        <w:t xml:space="preserve"> possible landscape</w:t>
      </w:r>
      <w:r w:rsidR="005D6BFC" w:rsidRPr="000821E3">
        <w:rPr>
          <w:rFonts w:asciiTheme="minorHAnsi" w:hAnsiTheme="minorHAnsi" w:cstheme="minorHAnsi"/>
          <w:sz w:val="22"/>
          <w:szCs w:val="22"/>
        </w:rPr>
        <w:t>(s)</w:t>
      </w:r>
      <w:r w:rsidRPr="000821E3">
        <w:rPr>
          <w:rFonts w:asciiTheme="minorHAnsi" w:hAnsiTheme="minorHAnsi" w:cstheme="minorHAnsi"/>
          <w:sz w:val="22"/>
          <w:szCs w:val="22"/>
        </w:rPr>
        <w:t xml:space="preserve"> for the OP-7 GEF SGP focus, the CPS </w:t>
      </w:r>
      <w:r w:rsidR="0052633C" w:rsidRPr="000821E3">
        <w:rPr>
          <w:rFonts w:asciiTheme="minorHAnsi" w:hAnsiTheme="minorHAnsi" w:cstheme="minorHAnsi"/>
          <w:sz w:val="22"/>
          <w:szCs w:val="22"/>
        </w:rPr>
        <w:t xml:space="preserve">is </w:t>
      </w:r>
      <w:r w:rsidR="005D6BFC" w:rsidRPr="000821E3">
        <w:rPr>
          <w:rFonts w:asciiTheme="minorHAnsi" w:hAnsiTheme="minorHAnsi" w:cstheme="minorHAnsi"/>
          <w:sz w:val="22"/>
          <w:szCs w:val="22"/>
        </w:rPr>
        <w:t>planning to build</w:t>
      </w:r>
      <w:r w:rsidR="0052633C" w:rsidRPr="000821E3">
        <w:rPr>
          <w:rFonts w:asciiTheme="minorHAnsi" w:hAnsiTheme="minorHAnsi" w:cstheme="minorHAnsi"/>
          <w:sz w:val="22"/>
          <w:szCs w:val="22"/>
        </w:rPr>
        <w:t xml:space="preserve"> its future success on the landscape </w:t>
      </w:r>
      <w:r w:rsidR="005D6BFC" w:rsidRPr="000821E3">
        <w:rPr>
          <w:rFonts w:asciiTheme="minorHAnsi" w:hAnsiTheme="minorHAnsi" w:cstheme="minorHAnsi"/>
          <w:sz w:val="22"/>
          <w:szCs w:val="22"/>
        </w:rPr>
        <w:t xml:space="preserve">selected for </w:t>
      </w:r>
      <w:r w:rsidR="0052633C" w:rsidRPr="000821E3">
        <w:rPr>
          <w:rFonts w:asciiTheme="minorHAnsi" w:hAnsiTheme="minorHAnsi" w:cstheme="minorHAnsi"/>
          <w:sz w:val="22"/>
          <w:szCs w:val="22"/>
        </w:rPr>
        <w:t xml:space="preserve">the </w:t>
      </w:r>
      <w:r w:rsidR="005D6BFC" w:rsidRPr="000821E3">
        <w:rPr>
          <w:rFonts w:asciiTheme="minorHAnsi" w:hAnsiTheme="minorHAnsi" w:cstheme="minorHAnsi"/>
          <w:sz w:val="22"/>
          <w:szCs w:val="22"/>
        </w:rPr>
        <w:t>previous</w:t>
      </w:r>
      <w:r w:rsidR="00326C27" w:rsidRPr="000821E3">
        <w:rPr>
          <w:rFonts w:asciiTheme="minorHAnsi" w:hAnsiTheme="minorHAnsi" w:cstheme="minorHAnsi"/>
          <w:sz w:val="22"/>
          <w:szCs w:val="22"/>
        </w:rPr>
        <w:t xml:space="preserve"> Operational P</w:t>
      </w:r>
      <w:r w:rsidR="0052633C" w:rsidRPr="000821E3">
        <w:rPr>
          <w:rFonts w:asciiTheme="minorHAnsi" w:hAnsiTheme="minorHAnsi" w:cstheme="minorHAnsi"/>
          <w:sz w:val="22"/>
          <w:szCs w:val="22"/>
        </w:rPr>
        <w:t>rogramme – agro landscape.</w:t>
      </w:r>
      <w:r w:rsidR="005D6BFC" w:rsidRPr="000821E3">
        <w:rPr>
          <w:rFonts w:asciiTheme="minorHAnsi" w:hAnsiTheme="minorHAnsi" w:cstheme="minorHAnsi"/>
          <w:sz w:val="22"/>
          <w:szCs w:val="22"/>
        </w:rPr>
        <w:t xml:space="preserve"> In </w:t>
      </w:r>
      <w:r w:rsidR="00326C27" w:rsidRPr="000821E3">
        <w:rPr>
          <w:rFonts w:asciiTheme="minorHAnsi" w:hAnsiTheme="minorHAnsi" w:cstheme="minorHAnsi"/>
          <w:sz w:val="22"/>
          <w:szCs w:val="22"/>
        </w:rPr>
        <w:t>other terms,</w:t>
      </w:r>
      <w:r w:rsidR="00326C27" w:rsidRPr="000821E3">
        <w:t xml:space="preserve"> t</w:t>
      </w:r>
      <w:r w:rsidR="00326C27" w:rsidRPr="000821E3">
        <w:rPr>
          <w:rFonts w:asciiTheme="minorHAnsi" w:hAnsiTheme="minorHAnsi" w:cstheme="minorHAnsi"/>
          <w:sz w:val="22"/>
          <w:szCs w:val="22"/>
        </w:rPr>
        <w:t xml:space="preserve">o maximize the benefits of limited GEF funding allocated to GEF SGP in OP7, the Programme is planning to focus its activities </w:t>
      </w:r>
      <w:r w:rsidR="00326C27" w:rsidRPr="000821E3">
        <w:rPr>
          <w:rFonts w:asciiTheme="minorHAnsi" w:hAnsiTheme="minorHAnsi" w:cstheme="minorHAnsi"/>
          <w:i/>
          <w:sz w:val="22"/>
          <w:szCs w:val="22"/>
          <w:u w:val="single"/>
        </w:rPr>
        <w:t>on conservation, improvement and restoration of agricultural landscapes/ecosystems, including irrigated and rain-fed areas</w:t>
      </w:r>
      <w:r w:rsidR="00326C27" w:rsidRPr="000821E3">
        <w:rPr>
          <w:rFonts w:asciiTheme="minorHAnsi" w:hAnsiTheme="minorHAnsi" w:cstheme="minorHAnsi"/>
          <w:sz w:val="22"/>
          <w:szCs w:val="22"/>
        </w:rPr>
        <w:t xml:space="preserve">. The criteria and assumptions described further have determined selection of the landscape/ecosystem. </w:t>
      </w:r>
      <w:r w:rsidR="0052633C" w:rsidRPr="000821E3">
        <w:rPr>
          <w:rFonts w:asciiTheme="minorHAnsi" w:hAnsiTheme="minorHAnsi" w:cstheme="minorHAnsi"/>
          <w:sz w:val="22"/>
          <w:szCs w:val="22"/>
        </w:rPr>
        <w:t xml:space="preserve"> </w:t>
      </w:r>
    </w:p>
    <w:p w14:paraId="0AC0B654" w14:textId="6C9889AD" w:rsidR="000821E3" w:rsidRDefault="00373FC6" w:rsidP="00162FC5">
      <w:pPr>
        <w:pStyle w:val="ListParagraph"/>
        <w:numPr>
          <w:ilvl w:val="2"/>
          <w:numId w:val="14"/>
        </w:numPr>
        <w:spacing w:before="120"/>
        <w:contextualSpacing w:val="0"/>
        <w:rPr>
          <w:rFonts w:asciiTheme="minorHAnsi" w:hAnsiTheme="minorHAnsi" w:cstheme="minorHAnsi"/>
          <w:sz w:val="22"/>
          <w:szCs w:val="22"/>
        </w:rPr>
      </w:pPr>
      <w:r>
        <w:rPr>
          <w:rFonts w:asciiTheme="minorHAnsi" w:hAnsiTheme="minorHAnsi" w:cstheme="minorHAnsi"/>
          <w:sz w:val="22"/>
          <w:szCs w:val="22"/>
        </w:rPr>
        <w:lastRenderedPageBreak/>
        <w:t xml:space="preserve">The following criteria were taken into consideration during appraisal process for selecting the focused landscape: </w:t>
      </w:r>
    </w:p>
    <w:p w14:paraId="09A2A7C9" w14:textId="260D0299" w:rsidR="009858D4" w:rsidRPr="00B823AE" w:rsidRDefault="00D834F7" w:rsidP="00B939BE">
      <w:pPr>
        <w:spacing w:before="60" w:after="60"/>
        <w:jc w:val="both"/>
        <w:rPr>
          <w:rFonts w:asciiTheme="minorHAnsi" w:hAnsiTheme="minorHAnsi"/>
          <w:b/>
          <w:color w:val="F79646" w:themeColor="accent6"/>
          <w:sz w:val="22"/>
          <w:szCs w:val="22"/>
        </w:rPr>
      </w:pPr>
      <w:sdt>
        <w:sdtPr>
          <w:rPr>
            <w:rFonts w:asciiTheme="minorHAnsi" w:eastAsia="MS Gothic" w:hAnsiTheme="minorHAnsi"/>
            <w:b/>
            <w:color w:val="F79646" w:themeColor="accent6"/>
            <w:sz w:val="22"/>
            <w:szCs w:val="22"/>
          </w:rPr>
          <w:id w:val="-964503577"/>
          <w14:checkbox>
            <w14:checked w14:val="0"/>
            <w14:checkedState w14:val="2612" w14:font="MS Gothic"/>
            <w14:uncheckedState w14:val="2610" w14:font="MS Gothic"/>
          </w14:checkbox>
        </w:sdtPr>
        <w:sdtEndPr/>
        <w:sdtContent>
          <w:r w:rsidR="00B823AE" w:rsidRPr="00B823AE">
            <w:rPr>
              <w:rFonts w:ascii="Segoe UI Symbol" w:eastAsia="MS Gothic" w:hAnsi="Segoe UI Symbol" w:cs="Segoe UI Symbol"/>
              <w:b/>
              <w:color w:val="F79646" w:themeColor="accent6"/>
              <w:sz w:val="22"/>
              <w:szCs w:val="22"/>
            </w:rPr>
            <w:t>☐</w:t>
          </w:r>
        </w:sdtContent>
      </w:sdt>
      <w:r w:rsidR="009858D4" w:rsidRPr="00B823AE">
        <w:rPr>
          <w:rFonts w:asciiTheme="minorHAnsi" w:hAnsiTheme="minorHAnsi"/>
          <w:b/>
          <w:color w:val="F79646" w:themeColor="accent6"/>
          <w:sz w:val="22"/>
          <w:szCs w:val="22"/>
        </w:rPr>
        <w:t xml:space="preserve"> Global Environmental Characteristics  </w:t>
      </w:r>
    </w:p>
    <w:p w14:paraId="400B9240" w14:textId="193477F4" w:rsidR="009858D4" w:rsidRPr="00B823AE" w:rsidRDefault="00D834F7" w:rsidP="00B939BE">
      <w:pPr>
        <w:pStyle w:val="NoSpacing"/>
        <w:spacing w:before="60" w:after="60"/>
        <w:rPr>
          <w:color w:val="4F81BD" w:themeColor="accent1"/>
        </w:rPr>
      </w:pPr>
      <w:sdt>
        <w:sdtPr>
          <w:rPr>
            <w:rFonts w:eastAsia="MS Gothic"/>
            <w:color w:val="4F81BD" w:themeColor="accent1"/>
          </w:rPr>
          <w:id w:val="-923801349"/>
          <w14:checkbox>
            <w14:checked w14:val="1"/>
            <w14:checkedState w14:val="2612" w14:font="MS Gothic"/>
            <w14:uncheckedState w14:val="2610" w14:font="MS Gothic"/>
          </w14:checkbox>
        </w:sdtPr>
        <w:sdtEndPr/>
        <w:sdtContent>
          <w:r w:rsidR="00D2396C" w:rsidRPr="00B823AE">
            <w:rPr>
              <w:rFonts w:ascii="Segoe UI Symbol" w:eastAsia="MS Gothic" w:hAnsi="Segoe UI Symbol" w:cs="Segoe UI Symbol"/>
              <w:color w:val="4F81BD" w:themeColor="accent1"/>
            </w:rPr>
            <w:t>☒</w:t>
          </w:r>
        </w:sdtContent>
      </w:sdt>
      <w:r w:rsidR="009858D4" w:rsidRPr="00B823AE">
        <w:rPr>
          <w:rFonts w:eastAsia="MS Gothic"/>
          <w:color w:val="4F81BD" w:themeColor="accent1"/>
        </w:rPr>
        <w:t xml:space="preserve"> </w:t>
      </w:r>
      <w:r w:rsidR="009858D4" w:rsidRPr="00B823AE">
        <w:rPr>
          <w:color w:val="4F81BD" w:themeColor="accent1"/>
        </w:rPr>
        <w:t>Presence of important ecosystems that are recognized globally and/or nationally</w:t>
      </w:r>
    </w:p>
    <w:p w14:paraId="03D01EF5" w14:textId="08F68CF5" w:rsidR="00D2396C" w:rsidRPr="00B823AE" w:rsidRDefault="00170EEF" w:rsidP="00B939BE">
      <w:pPr>
        <w:pStyle w:val="NoSpacing"/>
        <w:spacing w:before="60" w:after="60"/>
      </w:pPr>
      <w:r w:rsidRPr="00B823AE">
        <w:t xml:space="preserve">The last national report to the convention biological diversity </w:t>
      </w:r>
      <w:r w:rsidR="005E0639" w:rsidRPr="00B823AE">
        <w:t xml:space="preserve">from Uzbekistan </w:t>
      </w:r>
      <w:r w:rsidRPr="00B823AE">
        <w:t xml:space="preserve">(Fifth National Report) in the third paragraph of its very first part </w:t>
      </w:r>
      <w:r w:rsidR="005E0639" w:rsidRPr="00B823AE">
        <w:t>stipulates</w:t>
      </w:r>
      <w:r w:rsidRPr="00B823AE">
        <w:t xml:space="preserve">: “Due to the reason that </w:t>
      </w:r>
      <w:r w:rsidRPr="00B823AE">
        <w:rPr>
          <w:i/>
        </w:rPr>
        <w:t>the agriculture is one of the most important sectors</w:t>
      </w:r>
      <w:r w:rsidRPr="00B823AE">
        <w:t xml:space="preserve"> in the economy of</w:t>
      </w:r>
      <w:r w:rsidR="00710801" w:rsidRPr="00B823AE">
        <w:t xml:space="preserve"> </w:t>
      </w:r>
      <w:r w:rsidRPr="00B823AE">
        <w:t>Uzbekistan, the well-being and sustainable development of Uzbekistan depends significantly on the</w:t>
      </w:r>
      <w:r w:rsidR="00710801" w:rsidRPr="00B823AE">
        <w:t xml:space="preserve"> </w:t>
      </w:r>
      <w:r w:rsidRPr="00B823AE">
        <w:t>state of its</w:t>
      </w:r>
      <w:r w:rsidR="00710801" w:rsidRPr="00B823AE">
        <w:t xml:space="preserve"> </w:t>
      </w:r>
      <w:r w:rsidRPr="00B823AE">
        <w:t>natural resources”</w:t>
      </w:r>
      <w:r w:rsidR="00710801" w:rsidRPr="00B823AE">
        <w:rPr>
          <w:rStyle w:val="FootnoteReference"/>
        </w:rPr>
        <w:footnoteReference w:id="16"/>
      </w:r>
      <w:r w:rsidR="00710801" w:rsidRPr="00B823AE">
        <w:t xml:space="preserve">. </w:t>
      </w:r>
      <w:r w:rsidR="008A4366" w:rsidRPr="00B823AE">
        <w:t>Further,</w:t>
      </w:r>
      <w:r w:rsidR="001F36CA" w:rsidRPr="00B823AE">
        <w:t xml:space="preserve"> down the report, when it comes to recognition of the strategic directions in biodiversity conservation</w:t>
      </w:r>
      <w:r w:rsidR="008A4366" w:rsidRPr="00B823AE">
        <w:t xml:space="preserve"> for the country</w:t>
      </w:r>
      <w:r w:rsidR="001F36CA" w:rsidRPr="00B823AE">
        <w:t xml:space="preserve">, the first clause of the strategic </w:t>
      </w:r>
      <w:r w:rsidR="008A4366" w:rsidRPr="00B823AE">
        <w:t>priorities</w:t>
      </w:r>
      <w:r w:rsidR="001F36CA" w:rsidRPr="00B823AE">
        <w:t xml:space="preserve"> refers to “</w:t>
      </w:r>
      <w:r w:rsidR="008A4366" w:rsidRPr="00B823AE">
        <w:t>Support and restoration of ecosystems and their key components in productive landscapes in order to ensure ecosystem services</w:t>
      </w:r>
      <w:r w:rsidR="001F36CA" w:rsidRPr="00B823AE">
        <w:t>”</w:t>
      </w:r>
      <w:r w:rsidR="006D1E05" w:rsidRPr="00B823AE">
        <w:rPr>
          <w:rStyle w:val="FootnoteReference"/>
        </w:rPr>
        <w:footnoteReference w:id="17"/>
      </w:r>
      <w:r w:rsidR="006D1E05" w:rsidRPr="00B823AE">
        <w:t>.</w:t>
      </w:r>
      <w:r w:rsidR="005928A0" w:rsidRPr="00B823AE">
        <w:t xml:space="preserve"> </w:t>
      </w:r>
    </w:p>
    <w:p w14:paraId="16F67EFD" w14:textId="32FEC1E8" w:rsidR="009858D4" w:rsidRPr="00B823AE" w:rsidRDefault="00D834F7" w:rsidP="00B939BE">
      <w:pPr>
        <w:pStyle w:val="NoSpacing"/>
        <w:spacing w:before="60" w:after="60"/>
        <w:rPr>
          <w:color w:val="4F81BD" w:themeColor="accent1"/>
        </w:rPr>
      </w:pPr>
      <w:sdt>
        <w:sdtPr>
          <w:rPr>
            <w:rFonts w:eastAsia="MS Gothic"/>
            <w:color w:val="4F81BD" w:themeColor="accent1"/>
          </w:rPr>
          <w:id w:val="1478957376"/>
          <w14:checkbox>
            <w14:checked w14:val="1"/>
            <w14:checkedState w14:val="2612" w14:font="MS Gothic"/>
            <w14:uncheckedState w14:val="2610" w14:font="MS Gothic"/>
          </w14:checkbox>
        </w:sdtPr>
        <w:sdtEndPr/>
        <w:sdtContent>
          <w:r w:rsidR="00B939BE" w:rsidRPr="00B823AE">
            <w:rPr>
              <w:rFonts w:ascii="Segoe UI Symbol" w:eastAsia="MS Gothic" w:hAnsi="Segoe UI Symbol" w:cs="Segoe UI Symbol"/>
              <w:color w:val="4F81BD" w:themeColor="accent1"/>
            </w:rPr>
            <w:t>☒</w:t>
          </w:r>
        </w:sdtContent>
      </w:sdt>
      <w:r w:rsidR="009858D4" w:rsidRPr="00B823AE">
        <w:rPr>
          <w:color w:val="4F81BD" w:themeColor="accent1"/>
        </w:rPr>
        <w:t xml:space="preserve">   Presence of globally and/or nationally threatened species </w:t>
      </w:r>
    </w:p>
    <w:p w14:paraId="758A389D" w14:textId="222E9E5D" w:rsidR="004A4236" w:rsidRPr="00B823AE" w:rsidRDefault="004A4236" w:rsidP="00B939BE">
      <w:pPr>
        <w:pStyle w:val="NoSpacing"/>
        <w:spacing w:before="60" w:after="60"/>
      </w:pPr>
      <w:r w:rsidRPr="00B823AE">
        <w:t xml:space="preserve">Agricultural landscape is the biggest and the most important ecosystem of Uzbekistan both the well-being of other country ecosystems and humans dwelling in and around it. Experts agree that most of the biodiversity of Uzbekistan exists beyond the country PA system, and its habitat largely overlaps with agricultural landscape.  </w:t>
      </w:r>
    </w:p>
    <w:p w14:paraId="09726C4E" w14:textId="20CE6393" w:rsidR="009858D4" w:rsidRPr="00B823AE" w:rsidRDefault="00D834F7" w:rsidP="00B939BE">
      <w:pPr>
        <w:spacing w:before="60" w:after="60"/>
        <w:jc w:val="both"/>
        <w:rPr>
          <w:rFonts w:asciiTheme="minorHAnsi" w:hAnsiTheme="minorHAnsi"/>
          <w:color w:val="4F81BD" w:themeColor="accent1"/>
          <w:sz w:val="22"/>
          <w:szCs w:val="22"/>
        </w:rPr>
      </w:pPr>
      <w:sdt>
        <w:sdtPr>
          <w:rPr>
            <w:rFonts w:asciiTheme="minorHAnsi" w:hAnsiTheme="minorHAnsi" w:cs="Segoe UI Symbol"/>
            <w:color w:val="4F81BD" w:themeColor="accent1"/>
            <w:sz w:val="22"/>
            <w:szCs w:val="22"/>
          </w:rPr>
          <w:id w:val="-934362874"/>
          <w14:checkbox>
            <w14:checked w14:val="1"/>
            <w14:checkedState w14:val="2612" w14:font="MS Gothic"/>
            <w14:uncheckedState w14:val="2610" w14:font="MS Gothic"/>
          </w14:checkbox>
        </w:sdtPr>
        <w:sdtEndPr/>
        <w:sdtContent>
          <w:r w:rsidR="00B939BE" w:rsidRPr="00B823AE">
            <w:rPr>
              <w:rFonts w:ascii="Segoe UI Symbol" w:eastAsia="MS Gothic" w:hAnsi="Segoe UI Symbol" w:cs="Segoe UI Symbol"/>
              <w:color w:val="4F81BD" w:themeColor="accent1"/>
              <w:sz w:val="22"/>
              <w:szCs w:val="22"/>
            </w:rPr>
            <w:t>☒</w:t>
          </w:r>
        </w:sdtContent>
      </w:sdt>
      <w:r w:rsidR="009858D4" w:rsidRPr="00B823AE">
        <w:rPr>
          <w:rFonts w:asciiTheme="minorHAnsi" w:hAnsiTheme="minorHAnsi"/>
          <w:color w:val="4F81BD" w:themeColor="accent1"/>
          <w:sz w:val="22"/>
          <w:szCs w:val="22"/>
        </w:rPr>
        <w:t xml:space="preserve">   Areas of increased threats to ecosystem integrity </w:t>
      </w:r>
    </w:p>
    <w:p w14:paraId="717E1CBE" w14:textId="17CA3237" w:rsidR="004A4236" w:rsidRPr="00B823AE" w:rsidRDefault="004A4236" w:rsidP="00B939BE">
      <w:pPr>
        <w:pStyle w:val="NoSpacing"/>
        <w:spacing w:before="60" w:after="60"/>
      </w:pPr>
      <w:r w:rsidRPr="00B823AE">
        <w:t xml:space="preserve">The </w:t>
      </w:r>
      <w:r w:rsidR="00E613BC" w:rsidRPr="00B823AE">
        <w:t>agricultural sector uses the most of the country ecological resources and the pressure on the landscape is the biggest. Harmful and unsustainable practices threaten the ecological integrity in many terms, including distortion of</w:t>
      </w:r>
      <w:r w:rsidR="009E58A6" w:rsidRPr="00B823AE">
        <w:t xml:space="preserve"> provision of such ecological services as circulation of </w:t>
      </w:r>
      <w:r w:rsidR="00750101" w:rsidRPr="00B823AE">
        <w:t xml:space="preserve">water, carbon, nutrients within the system, </w:t>
      </w:r>
      <w:r w:rsidR="00867479" w:rsidRPr="00B823AE">
        <w:t>provision of soil fertility</w:t>
      </w:r>
      <w:r w:rsidR="00B939BE" w:rsidRPr="00B823AE">
        <w:t xml:space="preserve"> for biomass grow, </w:t>
      </w:r>
      <w:r w:rsidR="00750101" w:rsidRPr="00B823AE">
        <w:t xml:space="preserve">ensuring biodiversity habitat for number of critical species, including birds and insects </w:t>
      </w:r>
      <w:r w:rsidR="00867479" w:rsidRPr="00B823AE">
        <w:t xml:space="preserve">that jeopardizes </w:t>
      </w:r>
      <w:r w:rsidR="00750101" w:rsidRPr="00B823AE">
        <w:t>pollination</w:t>
      </w:r>
      <w:r w:rsidR="00867479" w:rsidRPr="00B823AE">
        <w:t xml:space="preserve"> services stability, and thus food security,</w:t>
      </w:r>
      <w:r w:rsidR="00B939BE" w:rsidRPr="00B823AE">
        <w:t xml:space="preserve"> and many others. </w:t>
      </w:r>
      <w:r w:rsidR="00867479" w:rsidRPr="00B823AE">
        <w:t xml:space="preserve"> </w:t>
      </w:r>
      <w:r w:rsidR="00750101" w:rsidRPr="00B823AE">
        <w:t xml:space="preserve">   </w:t>
      </w:r>
      <w:r w:rsidR="00E613BC" w:rsidRPr="00B823AE">
        <w:t xml:space="preserve"> </w:t>
      </w:r>
    </w:p>
    <w:p w14:paraId="20A08AE9" w14:textId="5A555CB3" w:rsidR="00B939BE" w:rsidRPr="00B823AE" w:rsidRDefault="00D834F7" w:rsidP="00B939BE">
      <w:pPr>
        <w:spacing w:before="60" w:after="60"/>
        <w:jc w:val="both"/>
        <w:rPr>
          <w:rFonts w:asciiTheme="minorHAnsi" w:hAnsiTheme="minorHAnsi"/>
          <w:color w:val="4F81BD" w:themeColor="accent1"/>
          <w:sz w:val="22"/>
          <w:szCs w:val="22"/>
        </w:rPr>
      </w:pPr>
      <w:sdt>
        <w:sdtPr>
          <w:rPr>
            <w:rFonts w:asciiTheme="minorHAnsi" w:hAnsiTheme="minorHAnsi" w:cs="Segoe UI Symbol"/>
            <w:color w:val="4F81BD" w:themeColor="accent1"/>
            <w:sz w:val="22"/>
            <w:szCs w:val="22"/>
          </w:rPr>
          <w:id w:val="-530563984"/>
          <w14:checkbox>
            <w14:checked w14:val="1"/>
            <w14:checkedState w14:val="2612" w14:font="MS Gothic"/>
            <w14:uncheckedState w14:val="2610" w14:font="MS Gothic"/>
          </w14:checkbox>
        </w:sdtPr>
        <w:sdtEndPr/>
        <w:sdtContent>
          <w:r w:rsidR="00B939BE" w:rsidRPr="00B823AE">
            <w:rPr>
              <w:rFonts w:ascii="Segoe UI Symbol" w:eastAsia="MS Gothic" w:hAnsi="Segoe UI Symbol" w:cs="Segoe UI Symbol"/>
              <w:color w:val="4F81BD" w:themeColor="accent1"/>
              <w:sz w:val="22"/>
              <w:szCs w:val="22"/>
            </w:rPr>
            <w:t>☒</w:t>
          </w:r>
        </w:sdtContent>
      </w:sdt>
      <w:r w:rsidR="009858D4" w:rsidRPr="00B823AE">
        <w:rPr>
          <w:rFonts w:asciiTheme="minorHAnsi" w:hAnsiTheme="minorHAnsi"/>
          <w:color w:val="4F81BD" w:themeColor="accent1"/>
          <w:sz w:val="22"/>
          <w:szCs w:val="22"/>
        </w:rPr>
        <w:t xml:space="preserve">   Presence of degraded land areas that are prioritized globally and/or nationally</w:t>
      </w:r>
    </w:p>
    <w:p w14:paraId="05B1AF40" w14:textId="42F52AE4" w:rsidR="009858D4" w:rsidRPr="00B823AE" w:rsidRDefault="00B939BE" w:rsidP="00B939BE">
      <w:pPr>
        <w:pStyle w:val="NoSpacing"/>
        <w:spacing w:before="60" w:after="60"/>
      </w:pPr>
      <w:r w:rsidRPr="00B823AE">
        <w:t xml:space="preserve">As it was mentioned earlier, </w:t>
      </w:r>
      <w:r w:rsidR="00EE2797" w:rsidRPr="00B823AE">
        <w:t xml:space="preserve">the Government puts special stress on recovery of the numerous </w:t>
      </w:r>
      <w:r w:rsidR="00A41399" w:rsidRPr="00B823AE">
        <w:t xml:space="preserve">productive </w:t>
      </w:r>
      <w:r w:rsidR="00EE2797" w:rsidRPr="00B823AE">
        <w:t xml:space="preserve">areas prone to degradation in the country. The scale and scope of degradation in the agricultural landscape is the biggest among all other ecosystems of the country. </w:t>
      </w:r>
      <w:r w:rsidR="009858D4" w:rsidRPr="00B823AE">
        <w:t xml:space="preserve">  </w:t>
      </w:r>
    </w:p>
    <w:p w14:paraId="7A20CCA9" w14:textId="19B1111E" w:rsidR="009858D4" w:rsidRPr="00B823AE" w:rsidRDefault="00D834F7" w:rsidP="00B939BE">
      <w:pPr>
        <w:tabs>
          <w:tab w:val="left" w:pos="1635"/>
        </w:tabs>
        <w:spacing w:before="60" w:after="60"/>
        <w:jc w:val="both"/>
        <w:rPr>
          <w:rFonts w:asciiTheme="minorHAnsi" w:hAnsiTheme="minorHAnsi"/>
          <w:color w:val="4F81BD" w:themeColor="accent1"/>
          <w:sz w:val="22"/>
          <w:szCs w:val="22"/>
        </w:rPr>
      </w:pPr>
      <w:sdt>
        <w:sdtPr>
          <w:rPr>
            <w:rFonts w:asciiTheme="minorHAnsi" w:eastAsia="MS Gothic" w:hAnsiTheme="minorHAnsi"/>
            <w:color w:val="4F81BD" w:themeColor="accent1"/>
            <w:sz w:val="22"/>
            <w:szCs w:val="22"/>
          </w:rPr>
          <w:id w:val="768658778"/>
          <w14:checkbox>
            <w14:checked w14:val="1"/>
            <w14:checkedState w14:val="2612" w14:font="MS Gothic"/>
            <w14:uncheckedState w14:val="2610" w14:font="MS Gothic"/>
          </w14:checkbox>
        </w:sdtPr>
        <w:sdtEndPr/>
        <w:sdtContent>
          <w:r w:rsidR="00EE2797" w:rsidRPr="00B823AE">
            <w:rPr>
              <w:rFonts w:ascii="Segoe UI Symbol" w:eastAsia="MS Gothic" w:hAnsi="Segoe UI Symbol" w:cs="Segoe UI Symbol"/>
              <w:color w:val="4F81BD" w:themeColor="accent1"/>
              <w:sz w:val="22"/>
              <w:szCs w:val="22"/>
            </w:rPr>
            <w:t>☒</w:t>
          </w:r>
        </w:sdtContent>
      </w:sdt>
      <w:r w:rsidR="009858D4" w:rsidRPr="00B823AE">
        <w:rPr>
          <w:rFonts w:asciiTheme="minorHAnsi" w:hAnsiTheme="minorHAnsi"/>
          <w:color w:val="4F81BD" w:themeColor="accent1"/>
          <w:sz w:val="22"/>
          <w:szCs w:val="22"/>
        </w:rPr>
        <w:t xml:space="preserve">  Areas facing climate change vulnerability</w:t>
      </w:r>
    </w:p>
    <w:p w14:paraId="117E7441" w14:textId="44E10EC4" w:rsidR="00EE2797" w:rsidRPr="00B823AE" w:rsidRDefault="00FB389C" w:rsidP="007103A2">
      <w:pPr>
        <w:pStyle w:val="NoSpacing"/>
        <w:spacing w:before="60" w:after="60"/>
      </w:pPr>
      <w:r w:rsidRPr="00B823AE">
        <w:t xml:space="preserve">Agricultural landscape both generates </w:t>
      </w:r>
      <w:r w:rsidR="00EB0837" w:rsidRPr="00B823AE">
        <w:t>Agricultural sector apart from industry faces the greatest vulnerability as the agricultural production is directly linked to climate consequences – availability of precipitations, their number, water deficit or availability, temperatures during various seasonal phases</w:t>
      </w:r>
      <w:r w:rsidR="00B10151" w:rsidRPr="00B823AE">
        <w:t xml:space="preserve">, etc. And this vulnerability is thus puts under stress the overall </w:t>
      </w:r>
      <w:r w:rsidR="00EF3289" w:rsidRPr="00B823AE">
        <w:t xml:space="preserve">country </w:t>
      </w:r>
      <w:r w:rsidR="00B10151" w:rsidRPr="00B823AE">
        <w:t xml:space="preserve">food security and well being of </w:t>
      </w:r>
      <w:r w:rsidR="00EF3289" w:rsidRPr="00B823AE">
        <w:t>its people</w:t>
      </w:r>
      <w:r w:rsidR="00B10151" w:rsidRPr="00B823AE">
        <w:t xml:space="preserve">, as </w:t>
      </w:r>
      <w:r w:rsidR="00EF3289" w:rsidRPr="00B823AE">
        <w:t>all of them</w:t>
      </w:r>
      <w:r w:rsidR="00B10151" w:rsidRPr="00B823AE">
        <w:t xml:space="preserve"> directly depends on productivity of the landscape. It is worth repeating that </w:t>
      </w:r>
      <w:r w:rsidR="00EF3289" w:rsidRPr="00B823AE">
        <w:t xml:space="preserve">the agricultural sectors generates </w:t>
      </w:r>
      <w:r w:rsidR="00B10151" w:rsidRPr="00B823AE">
        <w:t xml:space="preserve">more </w:t>
      </w:r>
      <w:r w:rsidR="007103A2" w:rsidRPr="00B823AE">
        <w:t>than 30% of the country GDP, employs more than 27% of all labor power of Uzbekistan, and generates 25% of all export</w:t>
      </w:r>
      <w:r w:rsidR="00EF3289" w:rsidRPr="00B823AE">
        <w:t xml:space="preserve">. </w:t>
      </w:r>
      <w:r w:rsidR="00B10151" w:rsidRPr="00B823AE">
        <w:t xml:space="preserve">  </w:t>
      </w:r>
    </w:p>
    <w:p w14:paraId="45D93F09" w14:textId="77777777" w:rsidR="009858D4" w:rsidRPr="00B823AE" w:rsidRDefault="009858D4" w:rsidP="00B939BE">
      <w:pPr>
        <w:spacing w:before="60" w:after="60"/>
        <w:jc w:val="both"/>
        <w:rPr>
          <w:rFonts w:asciiTheme="minorHAnsi" w:hAnsiTheme="minorHAnsi"/>
          <w:color w:val="4F81BD" w:themeColor="accent1"/>
          <w:sz w:val="22"/>
          <w:szCs w:val="22"/>
        </w:rPr>
      </w:pPr>
    </w:p>
    <w:p w14:paraId="3A54174F" w14:textId="2DDBBD22" w:rsidR="009858D4" w:rsidRPr="00B823AE" w:rsidRDefault="00D834F7" w:rsidP="00B939BE">
      <w:pPr>
        <w:spacing w:before="60" w:after="60"/>
        <w:jc w:val="both"/>
        <w:rPr>
          <w:rFonts w:asciiTheme="minorHAnsi" w:hAnsiTheme="minorHAnsi"/>
          <w:b/>
          <w:color w:val="F79646" w:themeColor="accent6"/>
          <w:sz w:val="22"/>
          <w:szCs w:val="22"/>
        </w:rPr>
      </w:pPr>
      <w:sdt>
        <w:sdtPr>
          <w:rPr>
            <w:rFonts w:asciiTheme="minorHAnsi" w:eastAsia="MS Gothic" w:hAnsiTheme="minorHAnsi"/>
            <w:b/>
            <w:color w:val="F79646" w:themeColor="accent6"/>
            <w:sz w:val="22"/>
            <w:szCs w:val="22"/>
          </w:rPr>
          <w:id w:val="-1113582147"/>
          <w14:checkbox>
            <w14:checked w14:val="1"/>
            <w14:checkedState w14:val="2612" w14:font="MS Gothic"/>
            <w14:uncheckedState w14:val="2610" w14:font="MS Gothic"/>
          </w14:checkbox>
        </w:sdtPr>
        <w:sdtEndPr/>
        <w:sdtContent>
          <w:r w:rsidR="003D4133" w:rsidRPr="00B823AE">
            <w:rPr>
              <w:rFonts w:ascii="Segoe UI Symbol" w:eastAsia="MS Gothic" w:hAnsi="Segoe UI Symbol" w:cs="Segoe UI Symbol"/>
              <w:b/>
              <w:color w:val="F79646" w:themeColor="accent6"/>
              <w:sz w:val="22"/>
              <w:szCs w:val="22"/>
            </w:rPr>
            <w:t>☒</w:t>
          </w:r>
        </w:sdtContent>
      </w:sdt>
      <w:r w:rsidR="009858D4" w:rsidRPr="00B823AE">
        <w:rPr>
          <w:rFonts w:asciiTheme="minorHAnsi" w:hAnsiTheme="minorHAnsi"/>
          <w:b/>
          <w:color w:val="F79646" w:themeColor="accent6"/>
          <w:sz w:val="22"/>
          <w:szCs w:val="22"/>
        </w:rPr>
        <w:t xml:space="preserve"> Socio-economic characteristics </w:t>
      </w:r>
    </w:p>
    <w:p w14:paraId="470EFFC6" w14:textId="0881400F" w:rsidR="009858D4" w:rsidRPr="00B823AE" w:rsidRDefault="00D834F7" w:rsidP="00B939BE">
      <w:pPr>
        <w:tabs>
          <w:tab w:val="left" w:pos="1635"/>
        </w:tabs>
        <w:spacing w:before="60" w:after="60"/>
        <w:jc w:val="both"/>
        <w:rPr>
          <w:rFonts w:asciiTheme="minorHAnsi" w:hAnsiTheme="minorHAnsi"/>
          <w:color w:val="4F81BD" w:themeColor="accent1"/>
          <w:sz w:val="22"/>
          <w:szCs w:val="22"/>
        </w:rPr>
      </w:pPr>
      <w:sdt>
        <w:sdtPr>
          <w:rPr>
            <w:rFonts w:asciiTheme="minorHAnsi" w:eastAsia="MS Gothic" w:hAnsiTheme="minorHAnsi"/>
            <w:color w:val="4F81BD" w:themeColor="accent1"/>
            <w:sz w:val="22"/>
            <w:szCs w:val="22"/>
          </w:rPr>
          <w:id w:val="-2037582570"/>
          <w14:checkbox>
            <w14:checked w14:val="1"/>
            <w14:checkedState w14:val="2612" w14:font="MS Gothic"/>
            <w14:uncheckedState w14:val="2610" w14:font="MS Gothic"/>
          </w14:checkbox>
        </w:sdtPr>
        <w:sdtEndPr/>
        <w:sdtContent>
          <w:r w:rsidR="004D0B07" w:rsidRPr="00B823AE">
            <w:rPr>
              <w:rFonts w:ascii="Segoe UI Symbol" w:eastAsia="MS Gothic" w:hAnsi="Segoe UI Symbol" w:cs="Segoe UI Symbol"/>
              <w:color w:val="4F81BD" w:themeColor="accent1"/>
              <w:sz w:val="22"/>
              <w:szCs w:val="22"/>
            </w:rPr>
            <w:t>☒</w:t>
          </w:r>
        </w:sdtContent>
      </w:sdt>
      <w:r w:rsidR="009858D4" w:rsidRPr="00B823AE">
        <w:rPr>
          <w:rFonts w:asciiTheme="minorHAnsi" w:hAnsiTheme="minorHAnsi"/>
          <w:sz w:val="22"/>
          <w:szCs w:val="22"/>
          <w:lang w:val="en-GB"/>
        </w:rPr>
        <w:t xml:space="preserve">  </w:t>
      </w:r>
      <w:r w:rsidR="009858D4" w:rsidRPr="00B823AE">
        <w:rPr>
          <w:rFonts w:asciiTheme="minorHAnsi" w:hAnsiTheme="minorHAnsi"/>
          <w:color w:val="4F81BD" w:themeColor="accent1"/>
          <w:sz w:val="22"/>
          <w:szCs w:val="22"/>
        </w:rPr>
        <w:t xml:space="preserve">Areas of the country with high poverty/low human development index </w:t>
      </w:r>
    </w:p>
    <w:p w14:paraId="5353AD1B" w14:textId="2F511D28" w:rsidR="00BA597A" w:rsidRPr="00B823AE" w:rsidRDefault="00BA597A" w:rsidP="00E87253">
      <w:pPr>
        <w:pStyle w:val="NoSpacing"/>
        <w:spacing w:before="60" w:after="60"/>
      </w:pPr>
      <w:r w:rsidRPr="00B823AE">
        <w:t xml:space="preserve">It is worth mentioning that the population of Uzbekistan reached 34.03 million people in April 2020, with 50.5% of them living in urban areas and 49.7% - in rural areas. </w:t>
      </w:r>
      <w:r w:rsidR="006A405D" w:rsidRPr="00B823AE">
        <w:t xml:space="preserve">The share of rural population can be </w:t>
      </w:r>
      <w:r w:rsidR="006A405D" w:rsidRPr="00B823AE">
        <w:lastRenderedPageBreak/>
        <w:t xml:space="preserve">considered to be greater as many </w:t>
      </w:r>
      <w:r w:rsidR="0002244C" w:rsidRPr="00B823AE">
        <w:t>settlement</w:t>
      </w:r>
      <w:r w:rsidR="006A405D" w:rsidRPr="00B823AE">
        <w:t xml:space="preserve">s are regarded as urban whereas they are in fact can well be regarded as rural ones. </w:t>
      </w:r>
      <w:r w:rsidR="0002244C" w:rsidRPr="00B823AE">
        <w:t>T</w:t>
      </w:r>
      <w:r w:rsidR="00837FBE" w:rsidRPr="00B823AE">
        <w:t xml:space="preserve">here are no </w:t>
      </w:r>
      <w:r w:rsidR="0002244C" w:rsidRPr="00B823AE">
        <w:t xml:space="preserve">easily </w:t>
      </w:r>
      <w:r w:rsidR="00E87253" w:rsidRPr="00B823AE">
        <w:t>accessible</w:t>
      </w:r>
      <w:r w:rsidR="00837FBE" w:rsidRPr="00B823AE">
        <w:t xml:space="preserve"> figures on comparing regional disparities in Uzbekistan, but all</w:t>
      </w:r>
      <w:r w:rsidR="00416B78" w:rsidRPr="00B823AE">
        <w:t xml:space="preserve"> </w:t>
      </w:r>
      <w:r w:rsidR="00837FBE" w:rsidRPr="00B823AE">
        <w:t>decision makers agree that disparities exist and there is a clear strategy to increase urban</w:t>
      </w:r>
      <w:r w:rsidR="00E87253" w:rsidRPr="00B823AE">
        <w:t>ization</w:t>
      </w:r>
      <w:r w:rsidR="00416B78" w:rsidRPr="00B823AE">
        <w:t>.</w:t>
      </w:r>
      <w:r w:rsidR="00744A88" w:rsidRPr="00B823AE">
        <w:t xml:space="preserve"> Rural communities have lower indexes on </w:t>
      </w:r>
      <w:r w:rsidR="004D0B07" w:rsidRPr="00B823AE">
        <w:t>many</w:t>
      </w:r>
      <w:r w:rsidR="00744A88" w:rsidRPr="00B823AE">
        <w:t xml:space="preserve"> aspects of human development – lower educational levels, access to health facilities, etc. </w:t>
      </w:r>
      <w:r w:rsidR="00416B78" w:rsidRPr="00B823AE">
        <w:t xml:space="preserve"> </w:t>
      </w:r>
    </w:p>
    <w:p w14:paraId="46DD2B6E" w14:textId="77777777" w:rsidR="009858D4" w:rsidRPr="00B823AE" w:rsidRDefault="009858D4" w:rsidP="00B939BE">
      <w:pPr>
        <w:spacing w:before="60" w:after="60"/>
        <w:jc w:val="both"/>
        <w:rPr>
          <w:rFonts w:asciiTheme="minorHAnsi" w:hAnsiTheme="minorHAnsi"/>
          <w:color w:val="4F81BD" w:themeColor="accent1"/>
          <w:sz w:val="22"/>
          <w:szCs w:val="22"/>
        </w:rPr>
      </w:pPr>
    </w:p>
    <w:p w14:paraId="2DD7F39A" w14:textId="4B1726D7" w:rsidR="009858D4" w:rsidRPr="00B823AE" w:rsidRDefault="00D834F7" w:rsidP="00B939BE">
      <w:pPr>
        <w:spacing w:before="60" w:after="60"/>
        <w:jc w:val="both"/>
        <w:rPr>
          <w:rFonts w:asciiTheme="minorHAnsi" w:hAnsiTheme="minorHAnsi"/>
          <w:b/>
          <w:color w:val="F79646" w:themeColor="accent6"/>
          <w:sz w:val="22"/>
          <w:szCs w:val="22"/>
        </w:rPr>
      </w:pPr>
      <w:sdt>
        <w:sdtPr>
          <w:rPr>
            <w:rFonts w:asciiTheme="minorHAnsi" w:hAnsiTheme="minorHAnsi" w:cs="Segoe UI Symbol"/>
            <w:b/>
            <w:color w:val="F79646" w:themeColor="accent6"/>
            <w:sz w:val="22"/>
            <w:szCs w:val="22"/>
          </w:rPr>
          <w:id w:val="-375935308"/>
          <w14:checkbox>
            <w14:checked w14:val="1"/>
            <w14:checkedState w14:val="2612" w14:font="MS Gothic"/>
            <w14:uncheckedState w14:val="2610" w14:font="MS Gothic"/>
          </w14:checkbox>
        </w:sdtPr>
        <w:sdtEndPr/>
        <w:sdtContent>
          <w:r w:rsidR="003D4133" w:rsidRPr="00B823AE">
            <w:rPr>
              <w:rFonts w:ascii="Segoe UI Symbol" w:eastAsia="MS Gothic" w:hAnsi="Segoe UI Symbol" w:cs="Segoe UI Symbol"/>
              <w:b/>
              <w:color w:val="F79646" w:themeColor="accent6"/>
              <w:sz w:val="22"/>
              <w:szCs w:val="22"/>
            </w:rPr>
            <w:t>☒</w:t>
          </w:r>
        </w:sdtContent>
      </w:sdt>
      <w:r w:rsidR="009858D4" w:rsidRPr="00B823AE">
        <w:rPr>
          <w:rFonts w:asciiTheme="minorHAnsi" w:hAnsiTheme="minorHAnsi"/>
          <w:b/>
          <w:color w:val="F79646" w:themeColor="accent6"/>
          <w:sz w:val="22"/>
          <w:szCs w:val="22"/>
        </w:rPr>
        <w:t xml:space="preserve">  Stakeholder Capacities  </w:t>
      </w:r>
    </w:p>
    <w:p w14:paraId="50A93037" w14:textId="04108638" w:rsidR="009858D4" w:rsidRPr="00B823AE" w:rsidRDefault="00D834F7" w:rsidP="00B939BE">
      <w:pPr>
        <w:tabs>
          <w:tab w:val="left" w:pos="1635"/>
        </w:tabs>
        <w:spacing w:before="60" w:after="60"/>
        <w:jc w:val="both"/>
        <w:rPr>
          <w:rFonts w:asciiTheme="minorHAnsi" w:hAnsiTheme="minorHAnsi"/>
          <w:color w:val="4F81BD" w:themeColor="accent1"/>
          <w:sz w:val="22"/>
          <w:szCs w:val="22"/>
        </w:rPr>
      </w:pPr>
      <w:sdt>
        <w:sdtPr>
          <w:rPr>
            <w:rFonts w:asciiTheme="minorHAnsi" w:hAnsiTheme="minorHAnsi" w:cs="Segoe UI Symbol"/>
            <w:color w:val="4F81BD" w:themeColor="accent1"/>
            <w:sz w:val="22"/>
            <w:szCs w:val="22"/>
          </w:rPr>
          <w:id w:val="1016265456"/>
          <w14:checkbox>
            <w14:checked w14:val="1"/>
            <w14:checkedState w14:val="2612" w14:font="MS Gothic"/>
            <w14:uncheckedState w14:val="2610" w14:font="MS Gothic"/>
          </w14:checkbox>
        </w:sdtPr>
        <w:sdtEndPr/>
        <w:sdtContent>
          <w:r w:rsidR="004D0B07" w:rsidRPr="00B823AE">
            <w:rPr>
              <w:rFonts w:ascii="Segoe UI Symbol" w:eastAsia="MS Gothic" w:hAnsi="Segoe UI Symbol" w:cs="Segoe UI Symbol"/>
              <w:color w:val="4F81BD" w:themeColor="accent1"/>
              <w:sz w:val="22"/>
              <w:szCs w:val="22"/>
            </w:rPr>
            <w:t>☒</w:t>
          </w:r>
        </w:sdtContent>
      </w:sdt>
      <w:r w:rsidR="009858D4" w:rsidRPr="00B823AE">
        <w:rPr>
          <w:rFonts w:asciiTheme="minorHAnsi" w:hAnsiTheme="minorHAnsi"/>
          <w:color w:val="4F81BD" w:themeColor="accent1"/>
          <w:sz w:val="22"/>
          <w:szCs w:val="22"/>
        </w:rPr>
        <w:t xml:space="preserve">  Availability of organizations (NGOs, CSOs and CBOs) </w:t>
      </w:r>
    </w:p>
    <w:p w14:paraId="08F9D1D0" w14:textId="57B39257" w:rsidR="004D0B07" w:rsidRPr="00B823AE" w:rsidRDefault="00C97070" w:rsidP="00C97070">
      <w:pPr>
        <w:pStyle w:val="NoSpacing"/>
        <w:spacing w:before="60" w:after="60"/>
      </w:pPr>
      <w:r w:rsidRPr="00B823AE">
        <w:t xml:space="preserve">Rural areas has multiple community-based organizations. The community of farmers is especially strong and has many organizations including Council of Farmers, Council of young Farmers, water users associations, etc. </w:t>
      </w:r>
    </w:p>
    <w:p w14:paraId="05AB7C96" w14:textId="362816BF" w:rsidR="009858D4" w:rsidRPr="00B823AE" w:rsidRDefault="00D834F7" w:rsidP="00B939BE">
      <w:pPr>
        <w:tabs>
          <w:tab w:val="left" w:pos="1635"/>
        </w:tabs>
        <w:spacing w:before="60" w:after="60"/>
        <w:jc w:val="both"/>
        <w:rPr>
          <w:rFonts w:asciiTheme="minorHAnsi" w:hAnsiTheme="minorHAnsi"/>
          <w:color w:val="4F81BD" w:themeColor="accent1"/>
          <w:sz w:val="22"/>
          <w:szCs w:val="22"/>
        </w:rPr>
      </w:pPr>
      <w:sdt>
        <w:sdtPr>
          <w:rPr>
            <w:rFonts w:asciiTheme="minorHAnsi" w:hAnsiTheme="minorHAnsi" w:cs="Segoe UI Symbol"/>
            <w:color w:val="4F81BD" w:themeColor="accent1"/>
            <w:sz w:val="22"/>
            <w:szCs w:val="22"/>
          </w:rPr>
          <w:id w:val="1044334986"/>
          <w14:checkbox>
            <w14:checked w14:val="1"/>
            <w14:checkedState w14:val="2612" w14:font="MS Gothic"/>
            <w14:uncheckedState w14:val="2610" w14:font="MS Gothic"/>
          </w14:checkbox>
        </w:sdtPr>
        <w:sdtEndPr/>
        <w:sdtContent>
          <w:r w:rsidR="0019125B" w:rsidRPr="00B823AE">
            <w:rPr>
              <w:rFonts w:ascii="Segoe UI Symbol" w:eastAsia="MS Gothic" w:hAnsi="Segoe UI Symbol" w:cs="Segoe UI Symbol"/>
              <w:color w:val="4F81BD" w:themeColor="accent1"/>
              <w:sz w:val="22"/>
              <w:szCs w:val="22"/>
            </w:rPr>
            <w:t>☒</w:t>
          </w:r>
        </w:sdtContent>
      </w:sdt>
      <w:r w:rsidR="009858D4" w:rsidRPr="00B823AE">
        <w:rPr>
          <w:rFonts w:asciiTheme="minorHAnsi" w:hAnsiTheme="minorHAnsi"/>
          <w:color w:val="4F81BD" w:themeColor="accent1"/>
          <w:sz w:val="22"/>
          <w:szCs w:val="22"/>
        </w:rPr>
        <w:t xml:space="preserve">  Availability of partner institutions (local governments, civil society groups, universities, others)</w:t>
      </w:r>
    </w:p>
    <w:p w14:paraId="45C82FF6" w14:textId="77777777" w:rsidR="002E20AC" w:rsidRPr="00B823AE" w:rsidRDefault="00D533F0" w:rsidP="00D533F0">
      <w:pPr>
        <w:pStyle w:val="NoSpacing"/>
        <w:spacing w:before="60" w:after="60"/>
      </w:pPr>
      <w:r w:rsidRPr="00B823AE">
        <w:t xml:space="preserve">There are also a number of </w:t>
      </w:r>
      <w:r w:rsidR="002E20AC" w:rsidRPr="00B823AE">
        <w:t>partners, which</w:t>
      </w:r>
      <w:r w:rsidRPr="00B823AE">
        <w:t xml:space="preserve"> are ready to work </w:t>
      </w:r>
      <w:r w:rsidR="00875C53" w:rsidRPr="00B823AE">
        <w:t>for developing the sector</w:t>
      </w:r>
      <w:r w:rsidRPr="00B823AE">
        <w:t xml:space="preserve">. Among the strongest donor partners is certainly Food and Agriculture Organization (FAO). And it is also very instrumental when </w:t>
      </w:r>
      <w:r w:rsidR="002E20AC" w:rsidRPr="00B823AE">
        <w:t>a</w:t>
      </w:r>
      <w:r w:rsidRPr="00B823AE">
        <w:t xml:space="preserve"> local government is headed by an understanding leader, who can understand the need for transformation and facilitates the process. There is no doubt that it is easier to work with local governmental entity rather than with higher state bodies, like ministries</w:t>
      </w:r>
      <w:r w:rsidR="00875C53" w:rsidRPr="00B823AE">
        <w:t xml:space="preserve">. Plus, there is always numerous business sector represented by farmers and businesses. </w:t>
      </w:r>
    </w:p>
    <w:p w14:paraId="1ED7285D" w14:textId="2BE4CABB" w:rsidR="009858D4" w:rsidRPr="00B823AE" w:rsidRDefault="00D533F0" w:rsidP="00D533F0">
      <w:pPr>
        <w:pStyle w:val="NoSpacing"/>
        <w:spacing w:before="60" w:after="60"/>
      </w:pPr>
      <w:r w:rsidRPr="00B823AE">
        <w:t xml:space="preserve"> </w:t>
      </w:r>
    </w:p>
    <w:p w14:paraId="3F342F28" w14:textId="3FD501A0" w:rsidR="009858D4" w:rsidRPr="00B823AE" w:rsidRDefault="00D834F7" w:rsidP="00B939BE">
      <w:pPr>
        <w:spacing w:before="60" w:after="60"/>
        <w:rPr>
          <w:rFonts w:asciiTheme="minorHAnsi" w:hAnsiTheme="minorHAnsi"/>
          <w:b/>
          <w:color w:val="F79646" w:themeColor="accent6"/>
          <w:sz w:val="22"/>
          <w:szCs w:val="22"/>
        </w:rPr>
      </w:pPr>
      <w:sdt>
        <w:sdtPr>
          <w:rPr>
            <w:rFonts w:asciiTheme="minorHAnsi" w:hAnsiTheme="minorHAnsi" w:cs="Segoe UI Symbol"/>
            <w:b/>
            <w:color w:val="F79646" w:themeColor="accent6"/>
            <w:sz w:val="22"/>
            <w:szCs w:val="22"/>
          </w:rPr>
          <w:id w:val="-1336456584"/>
          <w14:checkbox>
            <w14:checked w14:val="1"/>
            <w14:checkedState w14:val="2612" w14:font="MS Gothic"/>
            <w14:uncheckedState w14:val="2610" w14:font="MS Gothic"/>
          </w14:checkbox>
        </w:sdtPr>
        <w:sdtEndPr/>
        <w:sdtContent>
          <w:r w:rsidR="003D4133" w:rsidRPr="00B823AE">
            <w:rPr>
              <w:rFonts w:ascii="Segoe UI Symbol" w:eastAsia="MS Gothic" w:hAnsi="Segoe UI Symbol" w:cs="Segoe UI Symbol"/>
              <w:b/>
              <w:color w:val="F79646" w:themeColor="accent6"/>
              <w:sz w:val="22"/>
              <w:szCs w:val="22"/>
            </w:rPr>
            <w:t>☒</w:t>
          </w:r>
        </w:sdtContent>
      </w:sdt>
      <w:r w:rsidR="009858D4" w:rsidRPr="00B823AE">
        <w:rPr>
          <w:rFonts w:asciiTheme="minorHAnsi" w:hAnsiTheme="minorHAnsi"/>
          <w:b/>
          <w:color w:val="F79646" w:themeColor="accent6"/>
          <w:sz w:val="22"/>
          <w:szCs w:val="22"/>
        </w:rPr>
        <w:t xml:space="preserve">  Additional considerations: long term potential for SGP role</w:t>
      </w:r>
    </w:p>
    <w:p w14:paraId="5001F449" w14:textId="5A576E42" w:rsidR="009858D4" w:rsidRPr="00B823AE" w:rsidRDefault="00D834F7" w:rsidP="00B939BE">
      <w:pPr>
        <w:spacing w:before="60" w:after="60"/>
        <w:jc w:val="both"/>
        <w:rPr>
          <w:rFonts w:asciiTheme="minorHAnsi" w:hAnsiTheme="minorHAnsi"/>
          <w:color w:val="4F81BD" w:themeColor="accent1"/>
          <w:sz w:val="22"/>
          <w:szCs w:val="22"/>
        </w:rPr>
      </w:pPr>
      <w:sdt>
        <w:sdtPr>
          <w:rPr>
            <w:rFonts w:asciiTheme="minorHAnsi" w:eastAsia="MS Gothic" w:hAnsiTheme="minorHAnsi"/>
            <w:color w:val="4F81BD" w:themeColor="accent1"/>
            <w:sz w:val="22"/>
            <w:szCs w:val="22"/>
          </w:rPr>
          <w:id w:val="836122031"/>
          <w14:checkbox>
            <w14:checked w14:val="1"/>
            <w14:checkedState w14:val="2612" w14:font="MS Gothic"/>
            <w14:uncheckedState w14:val="2610" w14:font="MS Gothic"/>
          </w14:checkbox>
        </w:sdtPr>
        <w:sdtEndPr/>
        <w:sdtContent>
          <w:r w:rsidR="0019125B" w:rsidRPr="00B823AE">
            <w:rPr>
              <w:rFonts w:ascii="Segoe UI Symbol" w:eastAsia="MS Gothic" w:hAnsi="Segoe UI Symbol" w:cs="Segoe UI Symbol"/>
              <w:color w:val="4F81BD" w:themeColor="accent1"/>
              <w:sz w:val="22"/>
              <w:szCs w:val="22"/>
            </w:rPr>
            <w:t>☒</w:t>
          </w:r>
        </w:sdtContent>
      </w:sdt>
      <w:r w:rsidR="009858D4" w:rsidRPr="00B823AE">
        <w:rPr>
          <w:rFonts w:asciiTheme="minorHAnsi" w:hAnsiTheme="minorHAnsi"/>
          <w:color w:val="4F81BD" w:themeColor="accent1"/>
          <w:sz w:val="22"/>
          <w:szCs w:val="22"/>
        </w:rPr>
        <w:t xml:space="preserve"> Build on gains and networks of previous operational phases</w:t>
      </w:r>
    </w:p>
    <w:p w14:paraId="60A266D2" w14:textId="04FB9756" w:rsidR="00670101" w:rsidRPr="00B823AE" w:rsidRDefault="00BE317A" w:rsidP="002E20AC">
      <w:pPr>
        <w:pStyle w:val="NoSpacing"/>
        <w:spacing w:before="60" w:after="60"/>
      </w:pPr>
      <w:r w:rsidRPr="00B823AE">
        <w:t>This and the following clause</w:t>
      </w:r>
      <w:r w:rsidR="002E20AC" w:rsidRPr="00B823AE">
        <w:t xml:space="preserve"> </w:t>
      </w:r>
      <w:r w:rsidRPr="00B823AE">
        <w:t xml:space="preserve">are </w:t>
      </w:r>
      <w:r w:rsidR="002E20AC" w:rsidRPr="00B823AE">
        <w:t>perhaps one</w:t>
      </w:r>
      <w:r w:rsidR="00FE1730" w:rsidRPr="00B823AE">
        <w:t>s</w:t>
      </w:r>
      <w:r w:rsidR="002E20AC" w:rsidRPr="00B823AE">
        <w:t xml:space="preserve"> of the strongest arguments </w:t>
      </w:r>
      <w:r w:rsidR="00FE1730" w:rsidRPr="00B823AE">
        <w:t>for</w:t>
      </w:r>
      <w:r w:rsidR="002E20AC" w:rsidRPr="00B823AE">
        <w:t xml:space="preserve"> selecting the agricultural landscape as the focus one</w:t>
      </w:r>
      <w:r w:rsidR="00FE1730" w:rsidRPr="00B823AE">
        <w:t xml:space="preserve"> for the current OP7 stage</w:t>
      </w:r>
      <w:r w:rsidR="002E20AC" w:rsidRPr="00B823AE">
        <w:t>.</w:t>
      </w:r>
      <w:r w:rsidR="006036D8" w:rsidRPr="00B823AE">
        <w:t xml:space="preserve"> </w:t>
      </w:r>
    </w:p>
    <w:p w14:paraId="03424406" w14:textId="40E5A7B1" w:rsidR="002E20AC" w:rsidRPr="00B823AE" w:rsidRDefault="00670101" w:rsidP="002E20AC">
      <w:pPr>
        <w:pStyle w:val="NoSpacing"/>
        <w:spacing w:before="60" w:after="60"/>
      </w:pPr>
      <w:r w:rsidRPr="00B823AE">
        <w:t xml:space="preserve">We have managed to build trust, partnership and confidence of our beneficiaries in the proposed technolgoies and approaches. We simply must strengthen the results. </w:t>
      </w:r>
      <w:r w:rsidR="0029288D" w:rsidRPr="00B823AE">
        <w:t xml:space="preserve"> </w:t>
      </w:r>
    </w:p>
    <w:p w14:paraId="76057DCA" w14:textId="08A68BF0" w:rsidR="009858D4" w:rsidRPr="00B823AE" w:rsidRDefault="00D834F7" w:rsidP="00B939BE">
      <w:pPr>
        <w:spacing w:before="60" w:after="60"/>
        <w:jc w:val="both"/>
        <w:rPr>
          <w:rFonts w:asciiTheme="minorHAnsi" w:hAnsiTheme="minorHAnsi"/>
          <w:color w:val="4F81BD" w:themeColor="accent1"/>
          <w:sz w:val="22"/>
          <w:szCs w:val="22"/>
        </w:rPr>
      </w:pPr>
      <w:sdt>
        <w:sdtPr>
          <w:rPr>
            <w:rFonts w:asciiTheme="minorHAnsi" w:eastAsia="MS Gothic" w:hAnsiTheme="minorHAnsi"/>
            <w:color w:val="4F81BD" w:themeColor="accent1"/>
            <w:sz w:val="22"/>
            <w:szCs w:val="22"/>
          </w:rPr>
          <w:id w:val="-1076899285"/>
          <w14:checkbox>
            <w14:checked w14:val="1"/>
            <w14:checkedState w14:val="2612" w14:font="MS Gothic"/>
            <w14:uncheckedState w14:val="2610" w14:font="MS Gothic"/>
          </w14:checkbox>
        </w:sdtPr>
        <w:sdtEndPr/>
        <w:sdtContent>
          <w:r w:rsidR="003D4133" w:rsidRPr="00B823AE">
            <w:rPr>
              <w:rFonts w:ascii="Segoe UI Symbol" w:eastAsia="MS Gothic" w:hAnsi="Segoe UI Symbol" w:cs="Segoe UI Symbol"/>
              <w:color w:val="4F81BD" w:themeColor="accent1"/>
              <w:sz w:val="22"/>
              <w:szCs w:val="22"/>
            </w:rPr>
            <w:t>☒</w:t>
          </w:r>
        </w:sdtContent>
      </w:sdt>
      <w:r w:rsidR="009858D4" w:rsidRPr="00B823AE">
        <w:rPr>
          <w:rFonts w:asciiTheme="minorHAnsi" w:hAnsiTheme="minorHAnsi"/>
          <w:color w:val="4F81BD" w:themeColor="accent1"/>
          <w:sz w:val="22"/>
          <w:szCs w:val="22"/>
        </w:rPr>
        <w:t xml:space="preserve">  Provides opportunities for deeper impact and broader adoption (scaling up, replication, policy influence) </w:t>
      </w:r>
    </w:p>
    <w:p w14:paraId="70C4D886" w14:textId="7F67EABD" w:rsidR="00BE317A" w:rsidRPr="00B823AE" w:rsidRDefault="00BE317A" w:rsidP="00FE1730">
      <w:pPr>
        <w:pStyle w:val="NoSpacing"/>
        <w:spacing w:before="60" w:after="60"/>
      </w:pPr>
      <w:r w:rsidRPr="00B823AE">
        <w:t>The previous OP the GEF SGP was especially effective in promoting and developing conservation and climate smart agriculture. And we have to build on the previous success to have a country wide impact. Certainly having a wide impact requires certain continuity and integrity. We had similar experience when promoting pistachio, biogas and lazer leveling. Now it is turn of the conservation agriculture and agroforestry technologies. We already see first results – farmers start to pick up the practices of no tilling, mulching, crop rotation, moisture management, better irrigation. We have to keep pushing and disseminating the technologies in order to make them “business as usual” and build the culture of accepting soil, water and biodiversity as the main building stones and key capital for agricultural productive landscapes.</w:t>
      </w:r>
    </w:p>
    <w:p w14:paraId="4BB7B674" w14:textId="64AC1771" w:rsidR="009858D4" w:rsidRPr="00B823AE" w:rsidRDefault="00D834F7" w:rsidP="00B939BE">
      <w:pPr>
        <w:spacing w:before="60" w:after="60"/>
        <w:jc w:val="both"/>
        <w:rPr>
          <w:rFonts w:asciiTheme="minorHAnsi" w:hAnsiTheme="minorHAnsi"/>
          <w:color w:val="4F81BD" w:themeColor="accent1"/>
          <w:sz w:val="22"/>
          <w:szCs w:val="22"/>
        </w:rPr>
      </w:pPr>
      <w:sdt>
        <w:sdtPr>
          <w:rPr>
            <w:rFonts w:asciiTheme="minorHAnsi" w:hAnsiTheme="minorHAnsi" w:cs="Segoe UI Symbol"/>
            <w:color w:val="4F81BD" w:themeColor="accent1"/>
            <w:sz w:val="22"/>
            <w:szCs w:val="22"/>
          </w:rPr>
          <w:id w:val="-11930857"/>
          <w14:checkbox>
            <w14:checked w14:val="1"/>
            <w14:checkedState w14:val="2612" w14:font="MS Gothic"/>
            <w14:uncheckedState w14:val="2610" w14:font="MS Gothic"/>
          </w14:checkbox>
        </w:sdtPr>
        <w:sdtEndPr/>
        <w:sdtContent>
          <w:r w:rsidR="003D4133" w:rsidRPr="00B823AE">
            <w:rPr>
              <w:rFonts w:ascii="Segoe UI Symbol" w:eastAsia="MS Gothic" w:hAnsi="Segoe UI Symbol" w:cs="Segoe UI Symbol"/>
              <w:color w:val="4F81BD" w:themeColor="accent1"/>
              <w:sz w:val="22"/>
              <w:szCs w:val="22"/>
            </w:rPr>
            <w:t>☒</w:t>
          </w:r>
        </w:sdtContent>
      </w:sdt>
      <w:r w:rsidR="009858D4" w:rsidRPr="00B823AE">
        <w:rPr>
          <w:rFonts w:asciiTheme="minorHAnsi" w:hAnsiTheme="minorHAnsi"/>
          <w:color w:val="4F81BD" w:themeColor="accent1"/>
          <w:sz w:val="22"/>
          <w:szCs w:val="22"/>
        </w:rPr>
        <w:t xml:space="preserve">  Presence or potential to collaborate with other large-scale efforts for co</w:t>
      </w:r>
      <w:r w:rsidR="00551833" w:rsidRPr="00B823AE">
        <w:rPr>
          <w:rFonts w:asciiTheme="minorHAnsi" w:hAnsiTheme="minorHAnsi"/>
          <w:color w:val="4F81BD" w:themeColor="accent1"/>
          <w:sz w:val="22"/>
          <w:szCs w:val="22"/>
        </w:rPr>
        <w:t>-</w:t>
      </w:r>
      <w:r w:rsidR="009858D4" w:rsidRPr="00B823AE">
        <w:rPr>
          <w:rFonts w:asciiTheme="minorHAnsi" w:hAnsiTheme="minorHAnsi"/>
          <w:color w:val="4F81BD" w:themeColor="accent1"/>
          <w:sz w:val="22"/>
          <w:szCs w:val="22"/>
        </w:rPr>
        <w:t>financing and joint initiatives (e.g. GEF and UNDP Projects, multilateral/bilateral donors, private sector, foundation)</w:t>
      </w:r>
    </w:p>
    <w:p w14:paraId="3F8BB66E" w14:textId="0CA17B69" w:rsidR="00FE1730" w:rsidRPr="00B823AE" w:rsidRDefault="00983BFA" w:rsidP="00551833">
      <w:pPr>
        <w:pStyle w:val="NoSpacing"/>
        <w:spacing w:before="60" w:after="60"/>
      </w:pPr>
      <w:r w:rsidRPr="00B823AE">
        <w:t xml:space="preserve">The GEF SGP will be closely partnering and cooperating with </w:t>
      </w:r>
      <w:r w:rsidR="008A13AC" w:rsidRPr="00B823AE">
        <w:t xml:space="preserve">all </w:t>
      </w:r>
      <w:r w:rsidRPr="00B823AE">
        <w:t xml:space="preserve">FAO </w:t>
      </w:r>
      <w:r w:rsidR="008A13AC" w:rsidRPr="00B823AE">
        <w:t xml:space="preserve">initiatives in this sector, including </w:t>
      </w:r>
      <w:r w:rsidRPr="00B823AE">
        <w:t xml:space="preserve">that was recently approved for development </w:t>
      </w:r>
      <w:r w:rsidR="00EF6DA1" w:rsidRPr="00B823AE">
        <w:t>–</w:t>
      </w:r>
      <w:r w:rsidRPr="00B823AE">
        <w:t xml:space="preserve"> </w:t>
      </w:r>
      <w:r w:rsidR="00EF6DA1" w:rsidRPr="00B823AE">
        <w:t xml:space="preserve">“Sustainable Forest and Rangelands Management in the Dryland Ecosystems of Uzbekistan” that largely focuses on sustainable use of lands in agro landscapes. </w:t>
      </w:r>
    </w:p>
    <w:p w14:paraId="07B17B02" w14:textId="345F46EF" w:rsidR="00F4548D" w:rsidRPr="00B823AE" w:rsidRDefault="00D834F7" w:rsidP="00F4548D">
      <w:pPr>
        <w:spacing w:before="60" w:after="60"/>
        <w:jc w:val="both"/>
        <w:rPr>
          <w:rFonts w:asciiTheme="minorHAnsi" w:hAnsiTheme="minorHAnsi" w:cs="Segoe UI Symbol"/>
          <w:color w:val="4F81BD" w:themeColor="accent1"/>
          <w:sz w:val="22"/>
          <w:szCs w:val="22"/>
        </w:rPr>
      </w:pPr>
      <w:sdt>
        <w:sdtPr>
          <w:rPr>
            <w:rFonts w:asciiTheme="minorHAnsi" w:hAnsiTheme="minorHAnsi" w:cs="Segoe UI Symbol"/>
            <w:color w:val="4F81BD" w:themeColor="accent1"/>
            <w:sz w:val="22"/>
            <w:szCs w:val="22"/>
          </w:rPr>
          <w:id w:val="-335609595"/>
          <w14:checkbox>
            <w14:checked w14:val="1"/>
            <w14:checkedState w14:val="2612" w14:font="MS Gothic"/>
            <w14:uncheckedState w14:val="2610" w14:font="MS Gothic"/>
          </w14:checkbox>
        </w:sdtPr>
        <w:sdtEndPr/>
        <w:sdtContent>
          <w:r w:rsidR="00F4548D" w:rsidRPr="00B823AE">
            <w:rPr>
              <w:rFonts w:ascii="Segoe UI Symbol" w:eastAsia="MS Gothic" w:hAnsi="Segoe UI Symbol" w:cs="Segoe UI Symbol"/>
              <w:color w:val="4F81BD" w:themeColor="accent1"/>
              <w:sz w:val="22"/>
              <w:szCs w:val="22"/>
            </w:rPr>
            <w:t>☒</w:t>
          </w:r>
        </w:sdtContent>
      </w:sdt>
      <w:r w:rsidR="00F4548D" w:rsidRPr="00B823AE">
        <w:rPr>
          <w:rFonts w:asciiTheme="minorHAnsi" w:hAnsiTheme="minorHAnsi" w:cs="Segoe UI Symbol"/>
          <w:color w:val="4F81BD" w:themeColor="accent1"/>
          <w:sz w:val="22"/>
          <w:szCs w:val="22"/>
        </w:rPr>
        <w:t xml:space="preserve">  Logistical considerations (example, geographic accessibility, security concerns, infrastructure)</w:t>
      </w:r>
    </w:p>
    <w:p w14:paraId="40654269" w14:textId="65F43EDC" w:rsidR="00F4548D" w:rsidRPr="00B823AE" w:rsidRDefault="00F4548D" w:rsidP="00551833">
      <w:pPr>
        <w:pStyle w:val="NoSpacing"/>
        <w:spacing w:before="60" w:after="60"/>
      </w:pPr>
      <w:r w:rsidRPr="00B823AE">
        <w:lastRenderedPageBreak/>
        <w:t xml:space="preserve">As in the previous OP, the GEF SGP will continue working in three </w:t>
      </w:r>
      <w:r w:rsidR="00FC660D" w:rsidRPr="00B823AE">
        <w:t xml:space="preserve">selected </w:t>
      </w:r>
      <w:r w:rsidRPr="00B823AE">
        <w:t xml:space="preserve">provinces, that are very close to </w:t>
      </w:r>
      <w:r w:rsidR="00FC660D" w:rsidRPr="00B823AE">
        <w:t xml:space="preserve">the capital of the country - </w:t>
      </w:r>
      <w:r w:rsidRPr="00B823AE">
        <w:t xml:space="preserve">Tashkent, easy to travel to, minimize the administrative costs to manage the projects and easy to demonstrate </w:t>
      </w:r>
      <w:r w:rsidR="00FC660D" w:rsidRPr="00B823AE">
        <w:t xml:space="preserve">the selected approaches and technologies for the potential beneficiaries from </w:t>
      </w:r>
      <w:r w:rsidRPr="00B823AE">
        <w:t>the rest of the country</w:t>
      </w:r>
      <w:r w:rsidR="00FC660D" w:rsidRPr="00B823AE">
        <w:t xml:space="preserve"> for successful upscale</w:t>
      </w:r>
      <w:r w:rsidRPr="00B823AE">
        <w:t xml:space="preserve">. </w:t>
      </w:r>
    </w:p>
    <w:p w14:paraId="295E10C3" w14:textId="77777777" w:rsidR="00441911" w:rsidRDefault="00BF41ED" w:rsidP="00162FC5">
      <w:pPr>
        <w:pStyle w:val="ListParagraph"/>
        <w:numPr>
          <w:ilvl w:val="2"/>
          <w:numId w:val="14"/>
        </w:numPr>
        <w:spacing w:before="120"/>
        <w:contextualSpacing w:val="0"/>
        <w:rPr>
          <w:rFonts w:asciiTheme="minorHAnsi" w:hAnsiTheme="minorHAnsi" w:cstheme="minorHAnsi"/>
          <w:sz w:val="22"/>
          <w:szCs w:val="22"/>
        </w:rPr>
      </w:pPr>
      <w:r w:rsidRPr="00BE02B0">
        <w:rPr>
          <w:rFonts w:asciiTheme="minorHAnsi" w:hAnsiTheme="minorHAnsi" w:cstheme="minorHAnsi"/>
          <w:sz w:val="22"/>
          <w:szCs w:val="22"/>
        </w:rPr>
        <w:t>The agro landscape selection was made having in mind the same approach, taken last time</w:t>
      </w:r>
      <w:r w:rsidR="00A22138" w:rsidRPr="00BE02B0">
        <w:rPr>
          <w:rFonts w:asciiTheme="minorHAnsi" w:hAnsiTheme="minorHAnsi" w:cstheme="minorHAnsi"/>
          <w:sz w:val="22"/>
          <w:szCs w:val="22"/>
        </w:rPr>
        <w:t xml:space="preserve"> – the landscape allows to exploit </w:t>
      </w:r>
      <w:r w:rsidRPr="00BE02B0">
        <w:rPr>
          <w:rFonts w:asciiTheme="minorHAnsi" w:hAnsiTheme="minorHAnsi" w:cstheme="minorHAnsi"/>
          <w:sz w:val="22"/>
          <w:szCs w:val="22"/>
        </w:rPr>
        <w:t xml:space="preserve">a holistic and integrated approach to solving </w:t>
      </w:r>
      <w:r w:rsidR="00A22138" w:rsidRPr="00BE02B0">
        <w:rPr>
          <w:rFonts w:asciiTheme="minorHAnsi" w:hAnsiTheme="minorHAnsi" w:cstheme="minorHAnsi"/>
          <w:sz w:val="22"/>
          <w:szCs w:val="22"/>
        </w:rPr>
        <w:t xml:space="preserve">various </w:t>
      </w:r>
      <w:r w:rsidRPr="00BE02B0">
        <w:rPr>
          <w:rFonts w:asciiTheme="minorHAnsi" w:hAnsiTheme="minorHAnsi" w:cstheme="minorHAnsi"/>
          <w:sz w:val="22"/>
          <w:szCs w:val="22"/>
        </w:rPr>
        <w:t>environmental problems</w:t>
      </w:r>
      <w:r w:rsidR="00A22138" w:rsidRPr="00BE02B0">
        <w:rPr>
          <w:rFonts w:asciiTheme="minorHAnsi" w:hAnsiTheme="minorHAnsi" w:cstheme="minorHAnsi"/>
          <w:sz w:val="22"/>
          <w:szCs w:val="22"/>
        </w:rPr>
        <w:t xml:space="preserve"> interlinked between each other</w:t>
      </w:r>
      <w:r w:rsidRPr="00BE02B0">
        <w:rPr>
          <w:rFonts w:asciiTheme="minorHAnsi" w:hAnsiTheme="minorHAnsi" w:cstheme="minorHAnsi"/>
          <w:sz w:val="22"/>
          <w:szCs w:val="22"/>
        </w:rPr>
        <w:t xml:space="preserve">. </w:t>
      </w:r>
    </w:p>
    <w:p w14:paraId="6B04DB2B" w14:textId="77777777" w:rsidR="00B23810" w:rsidRDefault="00A22138" w:rsidP="00162FC5">
      <w:pPr>
        <w:pStyle w:val="ListParagraph"/>
        <w:numPr>
          <w:ilvl w:val="2"/>
          <w:numId w:val="14"/>
        </w:numPr>
        <w:spacing w:before="120"/>
        <w:contextualSpacing w:val="0"/>
        <w:rPr>
          <w:rFonts w:asciiTheme="minorHAnsi" w:hAnsiTheme="minorHAnsi" w:cstheme="minorHAnsi"/>
          <w:sz w:val="22"/>
          <w:szCs w:val="22"/>
        </w:rPr>
      </w:pPr>
      <w:r w:rsidRPr="00BE02B0">
        <w:rPr>
          <w:rFonts w:asciiTheme="minorHAnsi" w:hAnsiTheme="minorHAnsi" w:cstheme="minorHAnsi"/>
          <w:sz w:val="22"/>
          <w:szCs w:val="22"/>
        </w:rPr>
        <w:t xml:space="preserve">In this landscape climate change and land degradation are closely intertwined. </w:t>
      </w:r>
      <w:r w:rsidR="00441911">
        <w:rPr>
          <w:rFonts w:asciiTheme="minorHAnsi" w:hAnsiTheme="minorHAnsi" w:cstheme="minorHAnsi"/>
          <w:sz w:val="22"/>
          <w:szCs w:val="22"/>
        </w:rPr>
        <w:t xml:space="preserve">For instance, much of the agricultural productive landscape depend on energy intensive water pumping. Gravity irrigation and decrease in the volume of water needed will greatly </w:t>
      </w:r>
      <w:r w:rsidR="00947B21">
        <w:rPr>
          <w:rFonts w:asciiTheme="minorHAnsi" w:hAnsiTheme="minorHAnsi" w:cstheme="minorHAnsi"/>
          <w:sz w:val="22"/>
          <w:szCs w:val="22"/>
        </w:rPr>
        <w:t xml:space="preserve">diminish GHG emissions. </w:t>
      </w:r>
      <w:r w:rsidR="00B676A5">
        <w:rPr>
          <w:rFonts w:asciiTheme="minorHAnsi" w:hAnsiTheme="minorHAnsi" w:cstheme="minorHAnsi"/>
          <w:sz w:val="22"/>
          <w:szCs w:val="22"/>
        </w:rPr>
        <w:t>But even better potential of the climate change mitigation has a</w:t>
      </w:r>
      <w:r w:rsidR="00947B21">
        <w:rPr>
          <w:rFonts w:asciiTheme="minorHAnsi" w:hAnsiTheme="minorHAnsi" w:cstheme="minorHAnsi"/>
          <w:sz w:val="22"/>
          <w:szCs w:val="22"/>
        </w:rPr>
        <w:t xml:space="preserve">nother perspective </w:t>
      </w:r>
      <w:r w:rsidR="00B676A5">
        <w:rPr>
          <w:rFonts w:asciiTheme="minorHAnsi" w:hAnsiTheme="minorHAnsi" w:cstheme="minorHAnsi"/>
          <w:sz w:val="22"/>
          <w:szCs w:val="22"/>
        </w:rPr>
        <w:t>–</w:t>
      </w:r>
      <w:r w:rsidR="00947B21">
        <w:rPr>
          <w:rFonts w:asciiTheme="minorHAnsi" w:hAnsiTheme="minorHAnsi" w:cstheme="minorHAnsi"/>
          <w:sz w:val="22"/>
          <w:szCs w:val="22"/>
        </w:rPr>
        <w:t xml:space="preserve"> </w:t>
      </w:r>
      <w:r w:rsidR="00B676A5">
        <w:rPr>
          <w:rFonts w:asciiTheme="minorHAnsi" w:hAnsiTheme="minorHAnsi" w:cstheme="minorHAnsi"/>
          <w:sz w:val="22"/>
          <w:szCs w:val="22"/>
        </w:rPr>
        <w:t xml:space="preserve">promotion </w:t>
      </w:r>
      <w:r w:rsidR="00947B21">
        <w:rPr>
          <w:rFonts w:asciiTheme="minorHAnsi" w:hAnsiTheme="minorHAnsi" w:cstheme="minorHAnsi"/>
          <w:sz w:val="22"/>
          <w:szCs w:val="22"/>
        </w:rPr>
        <w:t>of conservation agriculture</w:t>
      </w:r>
      <w:r w:rsidR="00B676A5">
        <w:rPr>
          <w:rFonts w:asciiTheme="minorHAnsi" w:hAnsiTheme="minorHAnsi" w:cstheme="minorHAnsi"/>
          <w:sz w:val="22"/>
          <w:szCs w:val="22"/>
        </w:rPr>
        <w:t xml:space="preserve"> instead of conventional agriculture</w:t>
      </w:r>
      <w:r w:rsidR="00947B21">
        <w:rPr>
          <w:rFonts w:asciiTheme="minorHAnsi" w:hAnsiTheme="minorHAnsi" w:cstheme="minorHAnsi"/>
          <w:sz w:val="22"/>
          <w:szCs w:val="22"/>
        </w:rPr>
        <w:t>. Conventional agri</w:t>
      </w:r>
      <w:r w:rsidR="00CD62DD">
        <w:rPr>
          <w:rFonts w:asciiTheme="minorHAnsi" w:hAnsiTheme="minorHAnsi" w:cstheme="minorHAnsi"/>
          <w:sz w:val="22"/>
          <w:szCs w:val="22"/>
        </w:rPr>
        <w:t>culture results in a huge amount</w:t>
      </w:r>
      <w:r w:rsidR="00947B21">
        <w:rPr>
          <w:rFonts w:asciiTheme="minorHAnsi" w:hAnsiTheme="minorHAnsi" w:cstheme="minorHAnsi"/>
          <w:sz w:val="22"/>
          <w:szCs w:val="22"/>
        </w:rPr>
        <w:t xml:space="preserve"> o</w:t>
      </w:r>
      <w:r w:rsidR="00CD62DD">
        <w:rPr>
          <w:rFonts w:asciiTheme="minorHAnsi" w:hAnsiTheme="minorHAnsi" w:cstheme="minorHAnsi"/>
          <w:sz w:val="22"/>
          <w:szCs w:val="22"/>
        </w:rPr>
        <w:t>f</w:t>
      </w:r>
      <w:r w:rsidR="00947B21">
        <w:rPr>
          <w:rFonts w:asciiTheme="minorHAnsi" w:hAnsiTheme="minorHAnsi" w:cstheme="minorHAnsi"/>
          <w:sz w:val="22"/>
          <w:szCs w:val="22"/>
        </w:rPr>
        <w:t xml:space="preserve"> emissions associated with both loss of carbon and NOs from the soil and </w:t>
      </w:r>
      <w:r w:rsidR="00CD62DD">
        <w:rPr>
          <w:rFonts w:asciiTheme="minorHAnsi" w:hAnsiTheme="minorHAnsi" w:cstheme="minorHAnsi"/>
          <w:sz w:val="22"/>
          <w:szCs w:val="22"/>
        </w:rPr>
        <w:t xml:space="preserve">extensive land cultivation by machineries. </w:t>
      </w:r>
      <w:r w:rsidR="006557E5">
        <w:rPr>
          <w:rFonts w:asciiTheme="minorHAnsi" w:hAnsiTheme="minorHAnsi" w:cstheme="minorHAnsi"/>
          <w:sz w:val="22"/>
          <w:szCs w:val="22"/>
        </w:rPr>
        <w:t xml:space="preserve">It is a fact that </w:t>
      </w:r>
      <w:r w:rsidR="000C7E9A">
        <w:rPr>
          <w:rFonts w:asciiTheme="minorHAnsi" w:hAnsiTheme="minorHAnsi" w:cstheme="minorHAnsi"/>
          <w:sz w:val="22"/>
          <w:szCs w:val="22"/>
        </w:rPr>
        <w:t xml:space="preserve">globally </w:t>
      </w:r>
      <w:r w:rsidR="006557E5">
        <w:rPr>
          <w:rFonts w:asciiTheme="minorHAnsi" w:hAnsiTheme="minorHAnsi" w:cstheme="minorHAnsi"/>
          <w:sz w:val="22"/>
          <w:szCs w:val="22"/>
        </w:rPr>
        <w:t xml:space="preserve">there is more organic carbon in the soil than in the vegetation and atmosphere combined. </w:t>
      </w:r>
      <w:r w:rsidR="000C7E9A">
        <w:rPr>
          <w:rFonts w:asciiTheme="minorHAnsi" w:hAnsiTheme="minorHAnsi" w:cstheme="minorHAnsi"/>
          <w:sz w:val="22"/>
          <w:szCs w:val="22"/>
        </w:rPr>
        <w:t xml:space="preserve">The introduction of the just no till </w:t>
      </w:r>
      <w:r w:rsidR="00FC473B">
        <w:rPr>
          <w:rFonts w:asciiTheme="minorHAnsi" w:hAnsiTheme="minorHAnsi" w:cstheme="minorHAnsi"/>
          <w:sz w:val="22"/>
          <w:szCs w:val="22"/>
        </w:rPr>
        <w:t xml:space="preserve">may </w:t>
      </w:r>
      <w:r w:rsidR="000C7E9A">
        <w:rPr>
          <w:rFonts w:asciiTheme="minorHAnsi" w:hAnsiTheme="minorHAnsi" w:cstheme="minorHAnsi"/>
          <w:sz w:val="22"/>
          <w:szCs w:val="22"/>
        </w:rPr>
        <w:t xml:space="preserve">result in </w:t>
      </w:r>
      <w:r w:rsidR="00FC473B">
        <w:rPr>
          <w:rFonts w:asciiTheme="minorHAnsi" w:hAnsiTheme="minorHAnsi" w:cstheme="minorHAnsi"/>
          <w:sz w:val="22"/>
          <w:szCs w:val="22"/>
        </w:rPr>
        <w:t xml:space="preserve">6-10 times less carbon emissions in comparison with traditional agriculture. The data of the European no till research shows that </w:t>
      </w:r>
      <w:r w:rsidR="00E60B64">
        <w:rPr>
          <w:rFonts w:asciiTheme="minorHAnsi" w:hAnsiTheme="minorHAnsi" w:cstheme="minorHAnsi"/>
          <w:sz w:val="22"/>
          <w:szCs w:val="22"/>
        </w:rPr>
        <w:t>the potential of CO</w:t>
      </w:r>
      <w:r w:rsidR="00E60B64" w:rsidRPr="00E5479C">
        <w:rPr>
          <w:rFonts w:asciiTheme="minorHAnsi" w:hAnsiTheme="minorHAnsi" w:cstheme="minorHAnsi"/>
          <w:sz w:val="22"/>
          <w:szCs w:val="22"/>
          <w:vertAlign w:val="subscript"/>
        </w:rPr>
        <w:t xml:space="preserve">2 </w:t>
      </w:r>
      <w:r w:rsidR="00E60B64">
        <w:rPr>
          <w:rFonts w:asciiTheme="minorHAnsi" w:hAnsiTheme="minorHAnsi" w:cstheme="minorHAnsi"/>
          <w:sz w:val="22"/>
          <w:szCs w:val="22"/>
        </w:rPr>
        <w:t>sequestration in Europe can be increased from 15 mln tons of CO</w:t>
      </w:r>
      <w:r w:rsidR="00E60B64" w:rsidRPr="00E5479C">
        <w:rPr>
          <w:rFonts w:asciiTheme="minorHAnsi" w:hAnsiTheme="minorHAnsi" w:cstheme="minorHAnsi"/>
          <w:sz w:val="22"/>
          <w:szCs w:val="22"/>
          <w:vertAlign w:val="subscript"/>
        </w:rPr>
        <w:t>2</w:t>
      </w:r>
      <w:r w:rsidR="00E60B64">
        <w:rPr>
          <w:rFonts w:asciiTheme="minorHAnsi" w:hAnsiTheme="minorHAnsi" w:cstheme="minorHAnsi"/>
          <w:sz w:val="22"/>
          <w:szCs w:val="22"/>
        </w:rPr>
        <w:t xml:space="preserve"> to189 mln tons of CO</w:t>
      </w:r>
      <w:r w:rsidR="00E60B64" w:rsidRPr="00E5479C">
        <w:rPr>
          <w:rFonts w:asciiTheme="minorHAnsi" w:hAnsiTheme="minorHAnsi" w:cstheme="minorHAnsi"/>
          <w:sz w:val="22"/>
          <w:szCs w:val="22"/>
          <w:vertAlign w:val="subscript"/>
        </w:rPr>
        <w:t>2</w:t>
      </w:r>
      <w:r w:rsidR="00855596">
        <w:rPr>
          <w:rFonts w:asciiTheme="minorHAnsi" w:hAnsiTheme="minorHAnsi" w:cstheme="minorHAnsi"/>
          <w:sz w:val="22"/>
          <w:szCs w:val="22"/>
        </w:rPr>
        <w:t xml:space="preserve"> through no till wide introduction. </w:t>
      </w:r>
      <w:r w:rsidR="007B2A97">
        <w:rPr>
          <w:rFonts w:asciiTheme="minorHAnsi" w:hAnsiTheme="minorHAnsi" w:cstheme="minorHAnsi"/>
          <w:sz w:val="22"/>
          <w:szCs w:val="22"/>
        </w:rPr>
        <w:t xml:space="preserve">“If all European farmland </w:t>
      </w:r>
      <w:r w:rsidR="00574532">
        <w:rPr>
          <w:rFonts w:asciiTheme="minorHAnsi" w:hAnsiTheme="minorHAnsi" w:cstheme="minorHAnsi"/>
          <w:sz w:val="22"/>
          <w:szCs w:val="22"/>
        </w:rPr>
        <w:t>was converted</w:t>
      </w:r>
      <w:r w:rsidR="007B2A97">
        <w:rPr>
          <w:rFonts w:asciiTheme="minorHAnsi" w:hAnsiTheme="minorHAnsi" w:cstheme="minorHAnsi"/>
          <w:sz w:val="22"/>
          <w:szCs w:val="22"/>
        </w:rPr>
        <w:t xml:space="preserve"> to conservation agriculture, it would reduce atmospheric carbon as much as planting 65 millions hectares of forest”</w:t>
      </w:r>
      <w:r w:rsidR="00574532">
        <w:rPr>
          <w:rStyle w:val="FootnoteReference"/>
          <w:rFonts w:asciiTheme="minorHAnsi" w:hAnsiTheme="minorHAnsi" w:cstheme="minorHAnsi"/>
          <w:sz w:val="22"/>
          <w:szCs w:val="22"/>
        </w:rPr>
        <w:footnoteReference w:id="18"/>
      </w:r>
      <w:r w:rsidR="007B2A97">
        <w:rPr>
          <w:rFonts w:asciiTheme="minorHAnsi" w:hAnsiTheme="minorHAnsi" w:cstheme="minorHAnsi"/>
          <w:sz w:val="22"/>
          <w:szCs w:val="22"/>
        </w:rPr>
        <w:t>.</w:t>
      </w:r>
      <w:r w:rsidR="00E60B64">
        <w:rPr>
          <w:rFonts w:asciiTheme="minorHAnsi" w:hAnsiTheme="minorHAnsi" w:cstheme="minorHAnsi"/>
          <w:sz w:val="22"/>
          <w:szCs w:val="22"/>
        </w:rPr>
        <w:t xml:space="preserve"> </w:t>
      </w:r>
      <w:r w:rsidR="00CD62DD">
        <w:rPr>
          <w:rFonts w:asciiTheme="minorHAnsi" w:hAnsiTheme="minorHAnsi" w:cstheme="minorHAnsi"/>
          <w:sz w:val="22"/>
          <w:szCs w:val="22"/>
        </w:rPr>
        <w:t xml:space="preserve">Promotion of the conservation and resource efficient agriculture </w:t>
      </w:r>
      <w:r w:rsidR="00E5479C">
        <w:rPr>
          <w:rFonts w:asciiTheme="minorHAnsi" w:hAnsiTheme="minorHAnsi" w:cstheme="minorHAnsi"/>
          <w:sz w:val="22"/>
          <w:szCs w:val="22"/>
        </w:rPr>
        <w:t xml:space="preserve">in Uzbekistan </w:t>
      </w:r>
      <w:r w:rsidR="00CD62DD">
        <w:rPr>
          <w:rFonts w:asciiTheme="minorHAnsi" w:hAnsiTheme="minorHAnsi" w:cstheme="minorHAnsi"/>
          <w:sz w:val="22"/>
          <w:szCs w:val="22"/>
        </w:rPr>
        <w:t xml:space="preserve">will greatly reduce volume of GHGs emissions associated with the landscape. </w:t>
      </w:r>
      <w:r w:rsidR="00E5479C">
        <w:rPr>
          <w:rFonts w:asciiTheme="minorHAnsi" w:hAnsiTheme="minorHAnsi" w:cstheme="minorHAnsi"/>
          <w:sz w:val="22"/>
          <w:szCs w:val="22"/>
        </w:rPr>
        <w:t xml:space="preserve">The GEF SGP puts a great focus on this direction due to the fact of its immense potential for climate change mitigation. </w:t>
      </w:r>
    </w:p>
    <w:p w14:paraId="68C6C970" w14:textId="24B9F077" w:rsidR="003340B4" w:rsidRDefault="00601F36" w:rsidP="00162FC5">
      <w:pPr>
        <w:pStyle w:val="ListParagraph"/>
        <w:numPr>
          <w:ilvl w:val="2"/>
          <w:numId w:val="14"/>
        </w:numPr>
        <w:spacing w:before="120"/>
        <w:contextualSpacing w:val="0"/>
        <w:rPr>
          <w:rFonts w:asciiTheme="minorHAnsi" w:hAnsiTheme="minorHAnsi" w:cstheme="minorHAnsi"/>
          <w:sz w:val="22"/>
          <w:szCs w:val="22"/>
        </w:rPr>
      </w:pPr>
      <w:r>
        <w:rPr>
          <w:rFonts w:asciiTheme="minorHAnsi" w:hAnsiTheme="minorHAnsi" w:cstheme="minorHAnsi"/>
          <w:sz w:val="22"/>
          <w:szCs w:val="22"/>
        </w:rPr>
        <w:t xml:space="preserve">The agricultural landscape also has huge and most practical potential in climate change adaptation. </w:t>
      </w:r>
      <w:r w:rsidR="00A6269B">
        <w:rPr>
          <w:rFonts w:asciiTheme="minorHAnsi" w:hAnsiTheme="minorHAnsi" w:cstheme="minorHAnsi"/>
          <w:sz w:val="22"/>
          <w:szCs w:val="22"/>
        </w:rPr>
        <w:t xml:space="preserve">The biggest potential lies in the area of transformation of agricultural landscape into agroforestry landscape and again – introduction of the conservation agriculture. Both of the </w:t>
      </w:r>
      <w:r w:rsidR="007B6DC7">
        <w:rPr>
          <w:rFonts w:asciiTheme="minorHAnsi" w:hAnsiTheme="minorHAnsi" w:cstheme="minorHAnsi"/>
          <w:sz w:val="22"/>
          <w:szCs w:val="22"/>
        </w:rPr>
        <w:t xml:space="preserve">mentioned </w:t>
      </w:r>
      <w:r w:rsidR="00A6269B">
        <w:rPr>
          <w:rFonts w:asciiTheme="minorHAnsi" w:hAnsiTheme="minorHAnsi" w:cstheme="minorHAnsi"/>
          <w:sz w:val="22"/>
          <w:szCs w:val="22"/>
        </w:rPr>
        <w:t>directions greatl</w:t>
      </w:r>
      <w:r w:rsidR="009871E0">
        <w:rPr>
          <w:rFonts w:asciiTheme="minorHAnsi" w:hAnsiTheme="minorHAnsi" w:cstheme="minorHAnsi"/>
          <w:sz w:val="22"/>
          <w:szCs w:val="22"/>
        </w:rPr>
        <w:t xml:space="preserve">y increase vegetation cover, improve soil organic content and structure. By improving these features of the landscape, </w:t>
      </w:r>
      <w:r w:rsidR="007B6DC7">
        <w:rPr>
          <w:rFonts w:asciiTheme="minorHAnsi" w:hAnsiTheme="minorHAnsi" w:cstheme="minorHAnsi"/>
          <w:sz w:val="22"/>
          <w:szCs w:val="22"/>
        </w:rPr>
        <w:t xml:space="preserve">the landscape will contribute to greater </w:t>
      </w:r>
      <w:r w:rsidR="009871E0">
        <w:rPr>
          <w:rFonts w:asciiTheme="minorHAnsi" w:hAnsiTheme="minorHAnsi" w:cstheme="minorHAnsi"/>
          <w:sz w:val="22"/>
          <w:szCs w:val="22"/>
        </w:rPr>
        <w:t xml:space="preserve">potential for water storage, transmission of water between surface and underground, </w:t>
      </w:r>
      <w:r w:rsidR="007B6DC7">
        <w:rPr>
          <w:rFonts w:asciiTheme="minorHAnsi" w:hAnsiTheme="minorHAnsi" w:cstheme="minorHAnsi"/>
          <w:sz w:val="22"/>
          <w:szCs w:val="22"/>
        </w:rPr>
        <w:t xml:space="preserve">improved moisture content, </w:t>
      </w:r>
      <w:r w:rsidR="007D6C16">
        <w:rPr>
          <w:rFonts w:asciiTheme="minorHAnsi" w:hAnsiTheme="minorHAnsi" w:cstheme="minorHAnsi"/>
          <w:sz w:val="22"/>
          <w:szCs w:val="22"/>
        </w:rPr>
        <w:t xml:space="preserve">decreased wind pressure on taking away moisture. The improved water and moisture retention capacities are increasingly </w:t>
      </w:r>
      <w:r w:rsidR="003340B4">
        <w:rPr>
          <w:rFonts w:asciiTheme="minorHAnsi" w:hAnsiTheme="minorHAnsi" w:cstheme="minorHAnsi"/>
          <w:sz w:val="22"/>
          <w:szCs w:val="22"/>
        </w:rPr>
        <w:t>important</w:t>
      </w:r>
      <w:r w:rsidR="007D6C16">
        <w:rPr>
          <w:rFonts w:asciiTheme="minorHAnsi" w:hAnsiTheme="minorHAnsi" w:cstheme="minorHAnsi"/>
          <w:sz w:val="22"/>
          <w:szCs w:val="22"/>
        </w:rPr>
        <w:t xml:space="preserve"> for </w:t>
      </w:r>
      <w:r w:rsidR="003340B4">
        <w:rPr>
          <w:rFonts w:asciiTheme="minorHAnsi" w:hAnsiTheme="minorHAnsi" w:cstheme="minorHAnsi"/>
          <w:sz w:val="22"/>
          <w:szCs w:val="22"/>
        </w:rPr>
        <w:t xml:space="preserve">aggravating aridization of Uzbekistan climate. </w:t>
      </w:r>
    </w:p>
    <w:p w14:paraId="4B6A1505" w14:textId="07AD68A9" w:rsidR="00441911" w:rsidRDefault="008C077C" w:rsidP="00162FC5">
      <w:pPr>
        <w:pStyle w:val="ListParagraph"/>
        <w:numPr>
          <w:ilvl w:val="2"/>
          <w:numId w:val="14"/>
        </w:numPr>
        <w:spacing w:before="120"/>
        <w:contextualSpacing w:val="0"/>
        <w:rPr>
          <w:rFonts w:asciiTheme="minorHAnsi" w:hAnsiTheme="minorHAnsi" w:cstheme="minorHAnsi"/>
          <w:sz w:val="22"/>
          <w:szCs w:val="22"/>
        </w:rPr>
      </w:pPr>
      <w:r>
        <w:rPr>
          <w:rFonts w:asciiTheme="minorHAnsi" w:hAnsiTheme="minorHAnsi" w:cstheme="minorHAnsi"/>
          <w:sz w:val="22"/>
          <w:szCs w:val="22"/>
        </w:rPr>
        <w:t>T</w:t>
      </w:r>
      <w:r w:rsidR="00A22138" w:rsidRPr="00BE02B0">
        <w:rPr>
          <w:rFonts w:asciiTheme="minorHAnsi" w:hAnsiTheme="minorHAnsi" w:cstheme="minorHAnsi"/>
          <w:sz w:val="22"/>
          <w:szCs w:val="22"/>
        </w:rPr>
        <w:t xml:space="preserve">he landscape is both </w:t>
      </w:r>
      <w:r w:rsidR="008808C6" w:rsidRPr="00BE02B0">
        <w:rPr>
          <w:rFonts w:asciiTheme="minorHAnsi" w:hAnsiTheme="minorHAnsi" w:cstheme="minorHAnsi"/>
          <w:sz w:val="22"/>
          <w:szCs w:val="22"/>
        </w:rPr>
        <w:t xml:space="preserve">strongly </w:t>
      </w:r>
      <w:r w:rsidR="00A22138" w:rsidRPr="00BE02B0">
        <w:rPr>
          <w:rFonts w:asciiTheme="minorHAnsi" w:hAnsiTheme="minorHAnsi" w:cstheme="minorHAnsi"/>
          <w:sz w:val="22"/>
          <w:szCs w:val="22"/>
        </w:rPr>
        <w:t xml:space="preserve">dependent on and have </w:t>
      </w:r>
      <w:r w:rsidR="008808C6" w:rsidRPr="00BE02B0">
        <w:rPr>
          <w:rFonts w:asciiTheme="minorHAnsi" w:hAnsiTheme="minorHAnsi" w:cstheme="minorHAnsi"/>
          <w:sz w:val="22"/>
          <w:szCs w:val="22"/>
        </w:rPr>
        <w:t xml:space="preserve">huge </w:t>
      </w:r>
      <w:r w:rsidR="00A22138" w:rsidRPr="00BE02B0">
        <w:rPr>
          <w:rFonts w:asciiTheme="minorHAnsi" w:hAnsiTheme="minorHAnsi" w:cstheme="minorHAnsi"/>
          <w:sz w:val="22"/>
          <w:szCs w:val="22"/>
        </w:rPr>
        <w:t>effect on biodiversity.</w:t>
      </w:r>
      <w:r>
        <w:rPr>
          <w:rFonts w:asciiTheme="minorHAnsi" w:hAnsiTheme="minorHAnsi" w:cstheme="minorHAnsi"/>
          <w:sz w:val="22"/>
          <w:szCs w:val="22"/>
        </w:rPr>
        <w:t xml:space="preserve"> The loss of vegetation cover due to various unsustainable agricultural practices – crop cultivation, monoculture, absence of forest stands, </w:t>
      </w:r>
      <w:r w:rsidR="00397BC5">
        <w:rPr>
          <w:rFonts w:asciiTheme="minorHAnsi" w:hAnsiTheme="minorHAnsi" w:cstheme="minorHAnsi"/>
          <w:sz w:val="22"/>
          <w:szCs w:val="22"/>
        </w:rPr>
        <w:t xml:space="preserve">use of chemicals, </w:t>
      </w:r>
      <w:r w:rsidR="0029693A">
        <w:rPr>
          <w:rFonts w:asciiTheme="minorHAnsi" w:hAnsiTheme="minorHAnsi" w:cstheme="minorHAnsi"/>
          <w:sz w:val="22"/>
          <w:szCs w:val="22"/>
        </w:rPr>
        <w:t>logging and</w:t>
      </w:r>
      <w:r>
        <w:rPr>
          <w:rFonts w:asciiTheme="minorHAnsi" w:hAnsiTheme="minorHAnsi" w:cstheme="minorHAnsi"/>
          <w:sz w:val="22"/>
          <w:szCs w:val="22"/>
        </w:rPr>
        <w:t xml:space="preserve"> overgrazing </w:t>
      </w:r>
      <w:r w:rsidR="00465685">
        <w:rPr>
          <w:rFonts w:asciiTheme="minorHAnsi" w:hAnsiTheme="minorHAnsi" w:cstheme="minorHAnsi"/>
          <w:sz w:val="22"/>
          <w:szCs w:val="22"/>
        </w:rPr>
        <w:t>–</w:t>
      </w:r>
      <w:r>
        <w:rPr>
          <w:rFonts w:asciiTheme="minorHAnsi" w:hAnsiTheme="minorHAnsi" w:cstheme="minorHAnsi"/>
          <w:sz w:val="22"/>
          <w:szCs w:val="22"/>
        </w:rPr>
        <w:t xml:space="preserve"> </w:t>
      </w:r>
      <w:r w:rsidR="00112818">
        <w:rPr>
          <w:rFonts w:asciiTheme="minorHAnsi" w:hAnsiTheme="minorHAnsi" w:cstheme="minorHAnsi"/>
          <w:sz w:val="22"/>
          <w:szCs w:val="22"/>
        </w:rPr>
        <w:t xml:space="preserve">unfortunately </w:t>
      </w:r>
      <w:r w:rsidR="00465685">
        <w:rPr>
          <w:rFonts w:asciiTheme="minorHAnsi" w:hAnsiTheme="minorHAnsi" w:cstheme="minorHAnsi"/>
          <w:sz w:val="22"/>
          <w:szCs w:val="22"/>
        </w:rPr>
        <w:t xml:space="preserve">strongly affect biodiversity habitat and thus biodiversity status. Loss of habitat is attributed to all </w:t>
      </w:r>
      <w:r w:rsidR="00CA1019">
        <w:rPr>
          <w:rFonts w:asciiTheme="minorHAnsi" w:hAnsiTheme="minorHAnsi" w:cstheme="minorHAnsi"/>
          <w:sz w:val="22"/>
          <w:szCs w:val="22"/>
        </w:rPr>
        <w:t>stratas of biodiversity: insects, birds, animals, wild and domesticated plan</w:t>
      </w:r>
      <w:r w:rsidR="00112818">
        <w:rPr>
          <w:rFonts w:asciiTheme="minorHAnsi" w:hAnsiTheme="minorHAnsi" w:cstheme="minorHAnsi"/>
          <w:sz w:val="22"/>
          <w:szCs w:val="22"/>
        </w:rPr>
        <w:t>t</w:t>
      </w:r>
      <w:r w:rsidR="00CA1019">
        <w:rPr>
          <w:rFonts w:asciiTheme="minorHAnsi" w:hAnsiTheme="minorHAnsi" w:cstheme="minorHAnsi"/>
          <w:sz w:val="22"/>
          <w:szCs w:val="22"/>
        </w:rPr>
        <w:t>s</w:t>
      </w:r>
      <w:r w:rsidR="00112818">
        <w:rPr>
          <w:rFonts w:asciiTheme="minorHAnsi" w:hAnsiTheme="minorHAnsi" w:cstheme="minorHAnsi"/>
          <w:sz w:val="22"/>
          <w:szCs w:val="22"/>
        </w:rPr>
        <w:t>, gene pool</w:t>
      </w:r>
      <w:r w:rsidR="0075694D">
        <w:rPr>
          <w:rFonts w:asciiTheme="minorHAnsi" w:hAnsiTheme="minorHAnsi" w:cstheme="minorHAnsi"/>
          <w:sz w:val="22"/>
          <w:szCs w:val="22"/>
        </w:rPr>
        <w:t xml:space="preserve"> and landscapes</w:t>
      </w:r>
      <w:r w:rsidR="00CA1019">
        <w:rPr>
          <w:rFonts w:asciiTheme="minorHAnsi" w:hAnsiTheme="minorHAnsi" w:cstheme="minorHAnsi"/>
          <w:sz w:val="22"/>
          <w:szCs w:val="22"/>
        </w:rPr>
        <w:t xml:space="preserve">. Loss of pollinators, loss of </w:t>
      </w:r>
      <w:r w:rsidR="00F41FE7">
        <w:rPr>
          <w:rFonts w:asciiTheme="minorHAnsi" w:hAnsiTheme="minorHAnsi" w:cstheme="minorHAnsi"/>
          <w:sz w:val="22"/>
          <w:szCs w:val="22"/>
        </w:rPr>
        <w:t xml:space="preserve">aboriginal agro biodiversity (fruits and vegetables) are among the biggest problems. </w:t>
      </w:r>
      <w:r w:rsidR="0075694D">
        <w:rPr>
          <w:rFonts w:asciiTheme="minorHAnsi" w:hAnsiTheme="minorHAnsi" w:cstheme="minorHAnsi"/>
          <w:sz w:val="22"/>
          <w:szCs w:val="22"/>
        </w:rPr>
        <w:t xml:space="preserve">But other problems also have a huge negative effects. For instance, the vegetation loss </w:t>
      </w:r>
      <w:r w:rsidR="00867845">
        <w:rPr>
          <w:rFonts w:asciiTheme="minorHAnsi" w:hAnsiTheme="minorHAnsi" w:cstheme="minorHAnsi"/>
          <w:sz w:val="22"/>
          <w:szCs w:val="22"/>
        </w:rPr>
        <w:t xml:space="preserve">in foothill and mountainous </w:t>
      </w:r>
      <w:r w:rsidR="00F83555">
        <w:rPr>
          <w:rFonts w:asciiTheme="minorHAnsi" w:hAnsiTheme="minorHAnsi" w:cstheme="minorHAnsi"/>
          <w:sz w:val="22"/>
          <w:szCs w:val="22"/>
        </w:rPr>
        <w:t>areas directly</w:t>
      </w:r>
      <w:r w:rsidR="00867845">
        <w:rPr>
          <w:rFonts w:asciiTheme="minorHAnsi" w:hAnsiTheme="minorHAnsi" w:cstheme="minorHAnsi"/>
          <w:sz w:val="22"/>
          <w:szCs w:val="22"/>
        </w:rPr>
        <w:t xml:space="preserve"> </w:t>
      </w:r>
      <w:r w:rsidR="00F83555">
        <w:rPr>
          <w:rFonts w:asciiTheme="minorHAnsi" w:hAnsiTheme="minorHAnsi" w:cstheme="minorHAnsi"/>
          <w:sz w:val="22"/>
          <w:szCs w:val="22"/>
        </w:rPr>
        <w:t>affect watershed status and indirectly the overall condition of biodiversity</w:t>
      </w:r>
      <w:r w:rsidR="00C0692F">
        <w:rPr>
          <w:rFonts w:asciiTheme="minorHAnsi" w:hAnsiTheme="minorHAnsi" w:cstheme="minorHAnsi"/>
          <w:sz w:val="22"/>
          <w:szCs w:val="22"/>
        </w:rPr>
        <w:t xml:space="preserve"> up and downstream</w:t>
      </w:r>
      <w:r w:rsidR="00F83555">
        <w:rPr>
          <w:rFonts w:asciiTheme="minorHAnsi" w:hAnsiTheme="minorHAnsi" w:cstheme="minorHAnsi"/>
          <w:sz w:val="22"/>
          <w:szCs w:val="22"/>
        </w:rPr>
        <w:t xml:space="preserve">. </w:t>
      </w:r>
      <w:r w:rsidR="00CA1019">
        <w:rPr>
          <w:rFonts w:asciiTheme="minorHAnsi" w:hAnsiTheme="minorHAnsi" w:cstheme="minorHAnsi"/>
          <w:sz w:val="22"/>
          <w:szCs w:val="22"/>
        </w:rPr>
        <w:t xml:space="preserve"> </w:t>
      </w:r>
      <w:r w:rsidR="00465685">
        <w:rPr>
          <w:rFonts w:asciiTheme="minorHAnsi" w:hAnsiTheme="minorHAnsi" w:cstheme="minorHAnsi"/>
          <w:sz w:val="22"/>
          <w:szCs w:val="22"/>
        </w:rPr>
        <w:t xml:space="preserve"> </w:t>
      </w:r>
      <w:r w:rsidR="00A22138" w:rsidRPr="00BE02B0">
        <w:rPr>
          <w:rFonts w:asciiTheme="minorHAnsi" w:hAnsiTheme="minorHAnsi" w:cstheme="minorHAnsi"/>
          <w:sz w:val="22"/>
          <w:szCs w:val="22"/>
        </w:rPr>
        <w:t xml:space="preserve"> </w:t>
      </w:r>
    </w:p>
    <w:p w14:paraId="07AD1E29" w14:textId="3FB54D2A" w:rsidR="00BF41ED" w:rsidRPr="00BE02B0" w:rsidRDefault="00BF41ED" w:rsidP="00162FC5">
      <w:pPr>
        <w:pStyle w:val="ListParagraph"/>
        <w:numPr>
          <w:ilvl w:val="2"/>
          <w:numId w:val="14"/>
        </w:numPr>
        <w:spacing w:before="120"/>
        <w:contextualSpacing w:val="0"/>
        <w:rPr>
          <w:rFonts w:asciiTheme="minorHAnsi" w:hAnsiTheme="minorHAnsi" w:cstheme="minorHAnsi"/>
          <w:sz w:val="22"/>
          <w:szCs w:val="22"/>
        </w:rPr>
      </w:pPr>
      <w:r w:rsidRPr="00BE02B0">
        <w:rPr>
          <w:rFonts w:asciiTheme="minorHAnsi" w:hAnsiTheme="minorHAnsi" w:cstheme="minorHAnsi"/>
          <w:sz w:val="22"/>
          <w:szCs w:val="22"/>
        </w:rPr>
        <w:lastRenderedPageBreak/>
        <w:t xml:space="preserve">To summarize the selection process in </w:t>
      </w:r>
      <w:r w:rsidR="00047AEE" w:rsidRPr="00BE02B0">
        <w:rPr>
          <w:rFonts w:asciiTheme="minorHAnsi" w:hAnsiTheme="minorHAnsi" w:cstheme="minorHAnsi"/>
          <w:sz w:val="22"/>
          <w:szCs w:val="22"/>
        </w:rPr>
        <w:t>favor</w:t>
      </w:r>
      <w:r w:rsidRPr="00BE02B0">
        <w:rPr>
          <w:rFonts w:asciiTheme="minorHAnsi" w:hAnsiTheme="minorHAnsi" w:cstheme="minorHAnsi"/>
          <w:sz w:val="22"/>
          <w:szCs w:val="22"/>
        </w:rPr>
        <w:t xml:space="preserve"> of agro ecosystems, the following can be stated: </w:t>
      </w:r>
    </w:p>
    <w:p w14:paraId="585A8871" w14:textId="77777777" w:rsidR="00C0692F" w:rsidRDefault="00C0692F" w:rsidP="00162FC5">
      <w:pPr>
        <w:pStyle w:val="ListParagraph"/>
        <w:numPr>
          <w:ilvl w:val="0"/>
          <w:numId w:val="24"/>
        </w:numPr>
        <w:spacing w:before="120"/>
        <w:jc w:val="both"/>
        <w:rPr>
          <w:rFonts w:asciiTheme="minorHAnsi" w:hAnsiTheme="minorHAnsi"/>
          <w:sz w:val="22"/>
          <w:szCs w:val="22"/>
        </w:rPr>
      </w:pPr>
      <w:r>
        <w:rPr>
          <w:rFonts w:asciiTheme="minorHAnsi" w:hAnsiTheme="minorHAnsi"/>
          <w:sz w:val="22"/>
          <w:szCs w:val="22"/>
        </w:rPr>
        <w:t>The landscape embraces all kinds of environmental problems and is well suited for GEF thematic areas interventions;</w:t>
      </w:r>
    </w:p>
    <w:p w14:paraId="2046EE97" w14:textId="5331A68E" w:rsidR="0002353A" w:rsidRDefault="0002353A" w:rsidP="00162FC5">
      <w:pPr>
        <w:pStyle w:val="ListParagraph"/>
        <w:numPr>
          <w:ilvl w:val="0"/>
          <w:numId w:val="24"/>
        </w:numPr>
        <w:spacing w:before="120"/>
        <w:jc w:val="both"/>
        <w:rPr>
          <w:rFonts w:asciiTheme="minorHAnsi" w:hAnsiTheme="minorHAnsi"/>
          <w:sz w:val="22"/>
          <w:szCs w:val="22"/>
        </w:rPr>
      </w:pPr>
      <w:r>
        <w:rPr>
          <w:rFonts w:asciiTheme="minorHAnsi" w:hAnsiTheme="minorHAnsi"/>
          <w:sz w:val="22"/>
          <w:szCs w:val="22"/>
        </w:rPr>
        <w:t>The existing problems have various solutions that if rightfully implemented can yield good results in mitigating environmental damages;</w:t>
      </w:r>
    </w:p>
    <w:p w14:paraId="176AC172" w14:textId="2431487F" w:rsidR="00BF41ED" w:rsidRPr="00BE02B0" w:rsidRDefault="008808C6" w:rsidP="00162FC5">
      <w:pPr>
        <w:pStyle w:val="ListParagraph"/>
        <w:numPr>
          <w:ilvl w:val="0"/>
          <w:numId w:val="24"/>
        </w:numPr>
        <w:spacing w:before="120"/>
        <w:jc w:val="both"/>
        <w:rPr>
          <w:rFonts w:asciiTheme="minorHAnsi" w:hAnsiTheme="minorHAnsi"/>
          <w:sz w:val="22"/>
          <w:szCs w:val="22"/>
        </w:rPr>
      </w:pPr>
      <w:r w:rsidRPr="00BE02B0">
        <w:rPr>
          <w:rFonts w:asciiTheme="minorHAnsi" w:hAnsiTheme="minorHAnsi"/>
          <w:sz w:val="22"/>
          <w:szCs w:val="22"/>
        </w:rPr>
        <w:t xml:space="preserve">There are a number of various </w:t>
      </w:r>
      <w:r w:rsidR="00BF41ED" w:rsidRPr="00BE02B0">
        <w:rPr>
          <w:rFonts w:asciiTheme="minorHAnsi" w:hAnsiTheme="minorHAnsi"/>
          <w:sz w:val="22"/>
          <w:szCs w:val="22"/>
        </w:rPr>
        <w:t>threats to environmental sustainability present within the landscape</w:t>
      </w:r>
      <w:r w:rsidR="000458EF" w:rsidRPr="00BE02B0">
        <w:rPr>
          <w:rFonts w:asciiTheme="minorHAnsi" w:hAnsiTheme="minorHAnsi"/>
          <w:sz w:val="22"/>
          <w:szCs w:val="22"/>
        </w:rPr>
        <w:t xml:space="preserve">. They </w:t>
      </w:r>
      <w:r w:rsidR="00BF41ED" w:rsidRPr="00BE02B0">
        <w:rPr>
          <w:rFonts w:asciiTheme="minorHAnsi" w:hAnsiTheme="minorHAnsi"/>
          <w:sz w:val="22"/>
          <w:szCs w:val="22"/>
        </w:rPr>
        <w:t xml:space="preserve">can </w:t>
      </w:r>
      <w:r w:rsidR="000458EF" w:rsidRPr="00BE02B0">
        <w:rPr>
          <w:rFonts w:asciiTheme="minorHAnsi" w:hAnsiTheme="minorHAnsi"/>
          <w:sz w:val="22"/>
          <w:szCs w:val="22"/>
        </w:rPr>
        <w:t xml:space="preserve">well </w:t>
      </w:r>
      <w:r w:rsidR="00BF41ED" w:rsidRPr="00BE02B0">
        <w:rPr>
          <w:rFonts w:asciiTheme="minorHAnsi" w:hAnsiTheme="minorHAnsi"/>
          <w:sz w:val="22"/>
          <w:szCs w:val="22"/>
        </w:rPr>
        <w:t>be tackled by communities and should be addressed in the most holistic and integrated manner;</w:t>
      </w:r>
    </w:p>
    <w:p w14:paraId="4A8524DC" w14:textId="476FD503" w:rsidR="000458EF" w:rsidRPr="00BE02B0" w:rsidRDefault="000458EF" w:rsidP="00162FC5">
      <w:pPr>
        <w:pStyle w:val="ListParagraph"/>
        <w:numPr>
          <w:ilvl w:val="0"/>
          <w:numId w:val="24"/>
        </w:numPr>
        <w:spacing w:before="120"/>
        <w:jc w:val="both"/>
        <w:rPr>
          <w:rFonts w:asciiTheme="minorHAnsi" w:hAnsiTheme="minorHAnsi"/>
          <w:sz w:val="22"/>
          <w:szCs w:val="22"/>
        </w:rPr>
      </w:pPr>
      <w:r w:rsidRPr="00BE02B0">
        <w:rPr>
          <w:rFonts w:asciiTheme="minorHAnsi" w:hAnsiTheme="minorHAnsi"/>
          <w:sz w:val="22"/>
          <w:szCs w:val="22"/>
        </w:rPr>
        <w:t>Any demonstrations within the focused area of the landscape can be easily replicated, disseminated to and upscaled on the same landscape across the country;</w:t>
      </w:r>
    </w:p>
    <w:p w14:paraId="758BEEE1" w14:textId="6E68EE26" w:rsidR="00BF41ED" w:rsidRPr="00BE02B0" w:rsidRDefault="000458EF" w:rsidP="00162FC5">
      <w:pPr>
        <w:pStyle w:val="ListParagraph"/>
        <w:numPr>
          <w:ilvl w:val="0"/>
          <w:numId w:val="24"/>
        </w:numPr>
        <w:spacing w:before="120"/>
        <w:jc w:val="both"/>
        <w:rPr>
          <w:rFonts w:asciiTheme="minorHAnsi" w:hAnsiTheme="minorHAnsi"/>
          <w:sz w:val="22"/>
          <w:szCs w:val="22"/>
        </w:rPr>
      </w:pPr>
      <w:r w:rsidRPr="00BE02B0">
        <w:rPr>
          <w:rFonts w:asciiTheme="minorHAnsi" w:hAnsiTheme="minorHAnsi"/>
          <w:sz w:val="22"/>
          <w:szCs w:val="22"/>
        </w:rPr>
        <w:t>The s</w:t>
      </w:r>
      <w:r w:rsidR="00BF41ED" w:rsidRPr="00BE02B0">
        <w:rPr>
          <w:rFonts w:asciiTheme="minorHAnsi" w:hAnsiTheme="minorHAnsi"/>
          <w:sz w:val="22"/>
          <w:szCs w:val="22"/>
        </w:rPr>
        <w:t>ize of the landscape is big enough to make substantive environmental benefits that will have a beneficial spill-over effect to other, contiguous landscapes;</w:t>
      </w:r>
    </w:p>
    <w:p w14:paraId="14581DFC" w14:textId="77777777" w:rsidR="00BF41ED" w:rsidRPr="00BE02B0" w:rsidRDefault="00BF41ED" w:rsidP="00162FC5">
      <w:pPr>
        <w:pStyle w:val="ListParagraph"/>
        <w:numPr>
          <w:ilvl w:val="0"/>
          <w:numId w:val="24"/>
        </w:numPr>
        <w:spacing w:before="120"/>
        <w:jc w:val="both"/>
        <w:rPr>
          <w:rFonts w:asciiTheme="minorHAnsi" w:hAnsiTheme="minorHAnsi"/>
          <w:sz w:val="22"/>
          <w:szCs w:val="22"/>
        </w:rPr>
      </w:pPr>
      <w:r w:rsidRPr="00BE02B0">
        <w:rPr>
          <w:rFonts w:asciiTheme="minorHAnsi" w:hAnsiTheme="minorHAnsi"/>
          <w:sz w:val="22"/>
          <w:szCs w:val="22"/>
        </w:rPr>
        <w:t>Focus on the landscape will have the most productive output for the limited resources of the Programme;</w:t>
      </w:r>
    </w:p>
    <w:p w14:paraId="138303EC" w14:textId="243D8CAB" w:rsidR="00BF41ED" w:rsidRPr="00BE02B0" w:rsidRDefault="00BF41ED" w:rsidP="00162FC5">
      <w:pPr>
        <w:pStyle w:val="ListParagraph"/>
        <w:numPr>
          <w:ilvl w:val="0"/>
          <w:numId w:val="24"/>
        </w:numPr>
        <w:spacing w:before="120"/>
        <w:jc w:val="both"/>
        <w:rPr>
          <w:rFonts w:asciiTheme="minorHAnsi" w:hAnsiTheme="minorHAnsi"/>
          <w:sz w:val="22"/>
          <w:szCs w:val="22"/>
        </w:rPr>
      </w:pPr>
      <w:r w:rsidRPr="00BE02B0">
        <w:rPr>
          <w:rFonts w:asciiTheme="minorHAnsi" w:hAnsiTheme="minorHAnsi"/>
          <w:sz w:val="22"/>
          <w:szCs w:val="22"/>
        </w:rPr>
        <w:t xml:space="preserve">the Programme has </w:t>
      </w:r>
      <w:r w:rsidR="00980F71" w:rsidRPr="00BE02B0">
        <w:rPr>
          <w:rFonts w:asciiTheme="minorHAnsi" w:hAnsiTheme="minorHAnsi"/>
          <w:sz w:val="22"/>
          <w:szCs w:val="22"/>
        </w:rPr>
        <w:t xml:space="preserve">been working in the landscape for a long time, has established </w:t>
      </w:r>
      <w:r w:rsidR="00FE2ED3" w:rsidRPr="00BE02B0">
        <w:rPr>
          <w:rFonts w:asciiTheme="minorHAnsi" w:hAnsiTheme="minorHAnsi"/>
          <w:sz w:val="22"/>
          <w:szCs w:val="22"/>
        </w:rPr>
        <w:t>networks</w:t>
      </w:r>
      <w:r w:rsidR="00980F71" w:rsidRPr="00BE02B0">
        <w:rPr>
          <w:rFonts w:asciiTheme="minorHAnsi" w:hAnsiTheme="minorHAnsi"/>
          <w:sz w:val="22"/>
          <w:szCs w:val="22"/>
        </w:rPr>
        <w:t xml:space="preserve">, credibility and </w:t>
      </w:r>
      <w:r w:rsidRPr="00BE02B0">
        <w:rPr>
          <w:rFonts w:asciiTheme="minorHAnsi" w:hAnsiTheme="minorHAnsi"/>
          <w:sz w:val="22"/>
          <w:szCs w:val="22"/>
        </w:rPr>
        <w:t>comparative advantage</w:t>
      </w:r>
      <w:r w:rsidR="00980F71" w:rsidRPr="00BE02B0">
        <w:rPr>
          <w:rFonts w:asciiTheme="minorHAnsi" w:hAnsiTheme="minorHAnsi"/>
          <w:sz w:val="22"/>
          <w:szCs w:val="22"/>
        </w:rPr>
        <w:t xml:space="preserve">s. We have an established basis </w:t>
      </w:r>
      <w:r w:rsidRPr="00BE02B0">
        <w:rPr>
          <w:rFonts w:asciiTheme="minorHAnsi" w:hAnsiTheme="minorHAnsi"/>
          <w:sz w:val="22"/>
          <w:szCs w:val="22"/>
        </w:rPr>
        <w:t xml:space="preserve">and substantive experience that </w:t>
      </w:r>
      <w:r w:rsidR="00980F71" w:rsidRPr="00BE02B0">
        <w:rPr>
          <w:rFonts w:asciiTheme="minorHAnsi" w:hAnsiTheme="minorHAnsi"/>
          <w:sz w:val="22"/>
          <w:szCs w:val="22"/>
        </w:rPr>
        <w:t xml:space="preserve">we are building </w:t>
      </w:r>
      <w:r w:rsidRPr="00BE02B0">
        <w:rPr>
          <w:rFonts w:asciiTheme="minorHAnsi" w:hAnsiTheme="minorHAnsi"/>
          <w:sz w:val="22"/>
          <w:szCs w:val="22"/>
        </w:rPr>
        <w:t xml:space="preserve">on; </w:t>
      </w:r>
    </w:p>
    <w:p w14:paraId="243A3121" w14:textId="0DCC7945" w:rsidR="00BF41ED" w:rsidRPr="00BE02B0" w:rsidRDefault="00FE2ED3" w:rsidP="00162FC5">
      <w:pPr>
        <w:pStyle w:val="ListParagraph"/>
        <w:numPr>
          <w:ilvl w:val="0"/>
          <w:numId w:val="24"/>
        </w:numPr>
        <w:spacing w:before="120"/>
        <w:jc w:val="both"/>
        <w:rPr>
          <w:rFonts w:asciiTheme="minorHAnsi" w:hAnsiTheme="minorHAnsi"/>
          <w:sz w:val="22"/>
          <w:szCs w:val="22"/>
        </w:rPr>
      </w:pPr>
      <w:r w:rsidRPr="00BE02B0">
        <w:rPr>
          <w:rFonts w:asciiTheme="minorHAnsi" w:hAnsiTheme="minorHAnsi"/>
          <w:sz w:val="22"/>
          <w:szCs w:val="22"/>
        </w:rPr>
        <w:t xml:space="preserve">As mentioned, half of the country can be effected by positive shifts in this landscape, i.e. there is </w:t>
      </w:r>
      <w:r w:rsidR="00BF41ED" w:rsidRPr="00BE02B0">
        <w:rPr>
          <w:rFonts w:asciiTheme="minorHAnsi" w:hAnsiTheme="minorHAnsi"/>
          <w:sz w:val="22"/>
          <w:szCs w:val="22"/>
        </w:rPr>
        <w:t xml:space="preserve">a great number of potential beneficiaries; </w:t>
      </w:r>
    </w:p>
    <w:p w14:paraId="677B81E6" w14:textId="77777777" w:rsidR="00BF41ED" w:rsidRPr="00BE02B0" w:rsidRDefault="00BF41ED" w:rsidP="00162FC5">
      <w:pPr>
        <w:pStyle w:val="ListParagraph"/>
        <w:numPr>
          <w:ilvl w:val="0"/>
          <w:numId w:val="24"/>
        </w:numPr>
        <w:spacing w:before="120"/>
        <w:jc w:val="both"/>
        <w:rPr>
          <w:rFonts w:asciiTheme="minorHAnsi" w:hAnsiTheme="minorHAnsi"/>
          <w:sz w:val="22"/>
          <w:szCs w:val="22"/>
        </w:rPr>
      </w:pPr>
      <w:r w:rsidRPr="00BE02B0">
        <w:rPr>
          <w:rFonts w:asciiTheme="minorHAnsi" w:hAnsiTheme="minorHAnsi"/>
          <w:sz w:val="22"/>
          <w:szCs w:val="22"/>
        </w:rPr>
        <w:t>focus on this landscape has the best potential for further upscaling of the results in comparison with other landscapes</w:t>
      </w:r>
    </w:p>
    <w:p w14:paraId="491EEF51" w14:textId="2BD129A5" w:rsidR="00BF41ED" w:rsidRPr="00BE02B0" w:rsidRDefault="007B79B9" w:rsidP="00162FC5">
      <w:pPr>
        <w:pStyle w:val="ListParagraph"/>
        <w:numPr>
          <w:ilvl w:val="2"/>
          <w:numId w:val="14"/>
        </w:numPr>
        <w:spacing w:before="120"/>
        <w:contextualSpacing w:val="0"/>
        <w:rPr>
          <w:rFonts w:asciiTheme="minorHAnsi" w:hAnsiTheme="minorHAnsi" w:cstheme="minorHAnsi"/>
          <w:sz w:val="22"/>
          <w:szCs w:val="22"/>
        </w:rPr>
      </w:pPr>
      <w:r w:rsidRPr="00BE02B0">
        <w:rPr>
          <w:rFonts w:asciiTheme="minorHAnsi" w:hAnsiTheme="minorHAnsi" w:cstheme="minorHAnsi"/>
          <w:sz w:val="22"/>
          <w:szCs w:val="22"/>
        </w:rPr>
        <w:t xml:space="preserve">The discussion of the Strategy and the proposed landscape has been taking place via online discussion due to present restrictions linked with COVID pandemia. </w:t>
      </w:r>
      <w:r w:rsidR="00776D0F" w:rsidRPr="00BE02B0">
        <w:rPr>
          <w:rFonts w:asciiTheme="minorHAnsi" w:hAnsiTheme="minorHAnsi" w:cstheme="minorHAnsi"/>
          <w:sz w:val="22"/>
          <w:szCs w:val="22"/>
        </w:rPr>
        <w:t xml:space="preserve">All comments are received through online communications. The NSC had a chance to discuss the approach on the previous meetings. The comments on the strategy and the </w:t>
      </w:r>
      <w:r w:rsidR="003832C1" w:rsidRPr="00BE02B0">
        <w:rPr>
          <w:rFonts w:asciiTheme="minorHAnsi" w:hAnsiTheme="minorHAnsi" w:cstheme="minorHAnsi"/>
          <w:sz w:val="22"/>
          <w:szCs w:val="22"/>
        </w:rPr>
        <w:t>selected</w:t>
      </w:r>
      <w:r w:rsidR="00776D0F" w:rsidRPr="00BE02B0">
        <w:rPr>
          <w:rFonts w:asciiTheme="minorHAnsi" w:hAnsiTheme="minorHAnsi" w:cstheme="minorHAnsi"/>
          <w:sz w:val="22"/>
          <w:szCs w:val="22"/>
        </w:rPr>
        <w:t xml:space="preserve"> landscape will be collect</w:t>
      </w:r>
      <w:r w:rsidR="003832C1" w:rsidRPr="00BE02B0">
        <w:rPr>
          <w:rFonts w:asciiTheme="minorHAnsi" w:hAnsiTheme="minorHAnsi" w:cstheme="minorHAnsi"/>
          <w:sz w:val="22"/>
          <w:szCs w:val="22"/>
        </w:rPr>
        <w:t xml:space="preserve">ed by the end of July 2020. </w:t>
      </w:r>
      <w:r w:rsidR="00776D0F" w:rsidRPr="00BE02B0">
        <w:rPr>
          <w:rFonts w:asciiTheme="minorHAnsi" w:hAnsiTheme="minorHAnsi" w:cstheme="minorHAnsi"/>
          <w:sz w:val="22"/>
          <w:szCs w:val="22"/>
        </w:rPr>
        <w:t xml:space="preserve"> </w:t>
      </w:r>
      <w:r w:rsidRPr="00BE02B0">
        <w:rPr>
          <w:rFonts w:asciiTheme="minorHAnsi" w:hAnsiTheme="minorHAnsi" w:cstheme="minorHAnsi"/>
          <w:sz w:val="22"/>
          <w:szCs w:val="22"/>
        </w:rPr>
        <w:t xml:space="preserve"> </w:t>
      </w:r>
    </w:p>
    <w:p w14:paraId="10AAAE8C" w14:textId="77777777" w:rsidR="00D30C1D" w:rsidRPr="00BC42FF" w:rsidRDefault="00D30C1D" w:rsidP="00D30C1D">
      <w:pPr>
        <w:rPr>
          <w:rFonts w:asciiTheme="minorHAnsi" w:hAnsiTheme="minorHAnsi" w:cstheme="minorHAnsi"/>
          <w:sz w:val="22"/>
          <w:szCs w:val="22"/>
          <w:highlight w:val="yellow"/>
        </w:rPr>
      </w:pPr>
    </w:p>
    <w:p w14:paraId="55F75C9C" w14:textId="7747818F" w:rsidR="004874D4" w:rsidRDefault="004874D4" w:rsidP="00162FC5">
      <w:pPr>
        <w:pStyle w:val="ListParagraph"/>
        <w:numPr>
          <w:ilvl w:val="0"/>
          <w:numId w:val="12"/>
        </w:numPr>
        <w:rPr>
          <w:rFonts w:asciiTheme="minorHAnsi" w:hAnsiTheme="minorHAnsi" w:cstheme="minorHAnsi"/>
          <w:b/>
          <w:sz w:val="22"/>
          <w:szCs w:val="22"/>
        </w:rPr>
      </w:pPr>
      <w:r w:rsidRPr="00C831ED">
        <w:rPr>
          <w:rFonts w:asciiTheme="minorHAnsi" w:hAnsiTheme="minorHAnsi" w:cstheme="minorHAnsi"/>
          <w:b/>
          <w:sz w:val="22"/>
          <w:szCs w:val="22"/>
        </w:rPr>
        <w:t>Selected Landscapes/Seascapes for OP7</w:t>
      </w:r>
    </w:p>
    <w:p w14:paraId="369F8B49" w14:textId="4CC85405" w:rsidR="00DE4F02" w:rsidRPr="00DE4F02" w:rsidRDefault="00BE02B0" w:rsidP="00162FC5">
      <w:pPr>
        <w:pStyle w:val="ListParagraph"/>
        <w:numPr>
          <w:ilvl w:val="2"/>
          <w:numId w:val="14"/>
        </w:numPr>
        <w:spacing w:before="120"/>
        <w:contextualSpacing w:val="0"/>
        <w:rPr>
          <w:rFonts w:asciiTheme="minorHAnsi" w:hAnsiTheme="minorHAnsi" w:cstheme="minorHAnsi"/>
          <w:sz w:val="22"/>
          <w:szCs w:val="22"/>
        </w:rPr>
      </w:pPr>
      <w:r w:rsidRPr="00BE02B0">
        <w:rPr>
          <w:rFonts w:asciiTheme="minorHAnsi" w:hAnsiTheme="minorHAnsi" w:cstheme="minorHAnsi"/>
          <w:sz w:val="22"/>
          <w:szCs w:val="22"/>
        </w:rPr>
        <w:t xml:space="preserve">It was decided to retain both landscape and geographical focus of the strategy. </w:t>
      </w:r>
      <w:r w:rsidR="00DE4F02">
        <w:rPr>
          <w:rFonts w:asciiTheme="minorHAnsi" w:hAnsiTheme="minorHAnsi" w:cstheme="minorHAnsi"/>
          <w:sz w:val="22"/>
          <w:szCs w:val="22"/>
        </w:rPr>
        <w:t xml:space="preserve"> The </w:t>
      </w:r>
      <w:r w:rsidR="00DE4F02" w:rsidRPr="00DE4F02">
        <w:rPr>
          <w:rFonts w:asciiTheme="minorHAnsi" w:hAnsiTheme="minorHAnsi"/>
          <w:sz w:val="22"/>
          <w:szCs w:val="22"/>
        </w:rPr>
        <w:t xml:space="preserve">following rationale was applied: </w:t>
      </w:r>
    </w:p>
    <w:p w14:paraId="21AF2FE3" w14:textId="576D97FB" w:rsidR="00DE4F02" w:rsidRPr="00BE02B0" w:rsidRDefault="00DE4F02" w:rsidP="00162FC5">
      <w:pPr>
        <w:pStyle w:val="ListParagraph"/>
        <w:numPr>
          <w:ilvl w:val="0"/>
          <w:numId w:val="27"/>
        </w:numPr>
        <w:spacing w:before="120"/>
        <w:jc w:val="both"/>
        <w:rPr>
          <w:rFonts w:asciiTheme="minorHAnsi" w:hAnsiTheme="minorHAnsi"/>
          <w:sz w:val="22"/>
          <w:szCs w:val="22"/>
        </w:rPr>
      </w:pPr>
      <w:r w:rsidRPr="00BE02B0">
        <w:rPr>
          <w:rFonts w:asciiTheme="minorHAnsi" w:hAnsiTheme="minorHAnsi"/>
          <w:sz w:val="22"/>
          <w:szCs w:val="22"/>
        </w:rPr>
        <w:t xml:space="preserve">The </w:t>
      </w:r>
      <w:r>
        <w:rPr>
          <w:rFonts w:asciiTheme="minorHAnsi" w:hAnsiTheme="minorHAnsi"/>
          <w:sz w:val="22"/>
          <w:szCs w:val="22"/>
        </w:rPr>
        <w:t xml:space="preserve">selected </w:t>
      </w:r>
      <w:r w:rsidRPr="00BE02B0">
        <w:rPr>
          <w:rFonts w:asciiTheme="minorHAnsi" w:hAnsiTheme="minorHAnsi"/>
          <w:sz w:val="22"/>
          <w:szCs w:val="22"/>
        </w:rPr>
        <w:t>area contain</w:t>
      </w:r>
      <w:r>
        <w:rPr>
          <w:rFonts w:asciiTheme="minorHAnsi" w:hAnsiTheme="minorHAnsi"/>
          <w:sz w:val="22"/>
          <w:szCs w:val="22"/>
        </w:rPr>
        <w:t>s</w:t>
      </w:r>
      <w:r w:rsidRPr="00BE02B0">
        <w:rPr>
          <w:rFonts w:asciiTheme="minorHAnsi" w:hAnsiTheme="minorHAnsi"/>
          <w:sz w:val="22"/>
          <w:szCs w:val="22"/>
        </w:rPr>
        <w:t xml:space="preserve"> the most typical threats and problems relevant to the selected landscape and </w:t>
      </w:r>
      <w:r>
        <w:rPr>
          <w:rFonts w:asciiTheme="minorHAnsi" w:hAnsiTheme="minorHAnsi"/>
          <w:sz w:val="22"/>
          <w:szCs w:val="22"/>
        </w:rPr>
        <w:t>is</w:t>
      </w:r>
      <w:r w:rsidRPr="00BE02B0">
        <w:rPr>
          <w:rFonts w:asciiTheme="minorHAnsi" w:hAnsiTheme="minorHAnsi"/>
          <w:sz w:val="22"/>
          <w:szCs w:val="22"/>
        </w:rPr>
        <w:t xml:space="preserve"> representative for the majority of the landscape across the country;</w:t>
      </w:r>
    </w:p>
    <w:p w14:paraId="58CCCC10" w14:textId="30EC9DD8" w:rsidR="00DE4F02" w:rsidRDefault="00DE4F02" w:rsidP="00162FC5">
      <w:pPr>
        <w:pStyle w:val="ListParagraph"/>
        <w:numPr>
          <w:ilvl w:val="0"/>
          <w:numId w:val="27"/>
        </w:numPr>
        <w:spacing w:before="120"/>
        <w:jc w:val="both"/>
        <w:rPr>
          <w:rFonts w:asciiTheme="minorHAnsi" w:hAnsiTheme="minorHAnsi"/>
          <w:sz w:val="22"/>
          <w:szCs w:val="22"/>
        </w:rPr>
      </w:pPr>
      <w:r w:rsidRPr="00BE02B0">
        <w:rPr>
          <w:rFonts w:asciiTheme="minorHAnsi" w:hAnsiTheme="minorHAnsi"/>
          <w:sz w:val="22"/>
          <w:szCs w:val="22"/>
        </w:rPr>
        <w:t>The area contain</w:t>
      </w:r>
      <w:r>
        <w:rPr>
          <w:rFonts w:asciiTheme="minorHAnsi" w:hAnsiTheme="minorHAnsi"/>
          <w:sz w:val="22"/>
          <w:szCs w:val="22"/>
        </w:rPr>
        <w:t>s</w:t>
      </w:r>
      <w:r w:rsidRPr="00BE02B0">
        <w:rPr>
          <w:rFonts w:asciiTheme="minorHAnsi" w:hAnsiTheme="minorHAnsi"/>
          <w:sz w:val="22"/>
          <w:szCs w:val="22"/>
        </w:rPr>
        <w:t xml:space="preserve"> both arable land segments – irrigated and rainfed;</w:t>
      </w:r>
    </w:p>
    <w:p w14:paraId="7098F297" w14:textId="264AAF6E" w:rsidR="00DE4F02" w:rsidRPr="00EB0F9F" w:rsidRDefault="00DE4F02" w:rsidP="00162FC5">
      <w:pPr>
        <w:pStyle w:val="ListParagraph"/>
        <w:numPr>
          <w:ilvl w:val="0"/>
          <w:numId w:val="27"/>
        </w:numPr>
        <w:spacing w:before="120"/>
        <w:jc w:val="both"/>
        <w:rPr>
          <w:rFonts w:asciiTheme="minorHAnsi" w:hAnsiTheme="minorHAnsi"/>
          <w:sz w:val="22"/>
          <w:szCs w:val="22"/>
        </w:rPr>
      </w:pPr>
      <w:r w:rsidRPr="00EB0F9F">
        <w:rPr>
          <w:rFonts w:asciiTheme="minorHAnsi" w:hAnsiTheme="minorHAnsi"/>
          <w:sz w:val="22"/>
          <w:szCs w:val="22"/>
        </w:rPr>
        <w:t xml:space="preserve">The area </w:t>
      </w:r>
      <w:r w:rsidR="00EB0F9F">
        <w:rPr>
          <w:rFonts w:asciiTheme="minorHAnsi" w:hAnsiTheme="minorHAnsi"/>
          <w:sz w:val="22"/>
          <w:szCs w:val="22"/>
        </w:rPr>
        <w:t xml:space="preserve">is easily </w:t>
      </w:r>
      <w:r w:rsidRPr="00EB0F9F">
        <w:rPr>
          <w:rFonts w:asciiTheme="minorHAnsi" w:hAnsiTheme="minorHAnsi"/>
          <w:sz w:val="22"/>
          <w:szCs w:val="22"/>
        </w:rPr>
        <w:t xml:space="preserve">accessible and </w:t>
      </w:r>
      <w:r w:rsidR="00EB0F9F">
        <w:rPr>
          <w:rFonts w:asciiTheme="minorHAnsi" w:hAnsiTheme="minorHAnsi"/>
          <w:sz w:val="22"/>
          <w:szCs w:val="22"/>
        </w:rPr>
        <w:t xml:space="preserve">can be effectively </w:t>
      </w:r>
      <w:r w:rsidRPr="00EB0F9F">
        <w:rPr>
          <w:rFonts w:asciiTheme="minorHAnsi" w:hAnsiTheme="minorHAnsi"/>
          <w:sz w:val="22"/>
          <w:szCs w:val="22"/>
        </w:rPr>
        <w:t>monitored;</w:t>
      </w:r>
    </w:p>
    <w:p w14:paraId="2DEE3B7F" w14:textId="129B5BAC" w:rsidR="006C5379" w:rsidRDefault="006A78C7" w:rsidP="00162FC5">
      <w:pPr>
        <w:pStyle w:val="ListParagraph"/>
        <w:numPr>
          <w:ilvl w:val="2"/>
          <w:numId w:val="14"/>
        </w:numPr>
        <w:spacing w:before="120"/>
        <w:contextualSpacing w:val="0"/>
        <w:rPr>
          <w:rFonts w:asciiTheme="minorHAnsi" w:hAnsiTheme="minorHAnsi" w:cstheme="minorHAnsi"/>
          <w:sz w:val="22"/>
          <w:szCs w:val="22"/>
        </w:rPr>
      </w:pPr>
      <w:r>
        <w:rPr>
          <w:rFonts w:asciiTheme="minorHAnsi" w:hAnsiTheme="minorHAnsi" w:cstheme="minorHAnsi"/>
          <w:sz w:val="22"/>
          <w:szCs w:val="22"/>
        </w:rPr>
        <w:t xml:space="preserve">The geographical focus of </w:t>
      </w:r>
      <w:r w:rsidR="001D5E2D" w:rsidRPr="00EB0F9F">
        <w:rPr>
          <w:rFonts w:asciiTheme="minorHAnsi" w:hAnsiTheme="minorHAnsi" w:cstheme="minorHAnsi"/>
          <w:sz w:val="22"/>
          <w:szCs w:val="22"/>
        </w:rPr>
        <w:t xml:space="preserve">the </w:t>
      </w:r>
      <w:r w:rsidR="007F5176">
        <w:rPr>
          <w:rFonts w:asciiTheme="minorHAnsi" w:hAnsiTheme="minorHAnsi" w:cstheme="minorHAnsi"/>
          <w:sz w:val="22"/>
          <w:szCs w:val="22"/>
        </w:rPr>
        <w:t xml:space="preserve">GEF SGP </w:t>
      </w:r>
      <w:r w:rsidR="00AD1047">
        <w:rPr>
          <w:rFonts w:asciiTheme="minorHAnsi" w:hAnsiTheme="minorHAnsi" w:cstheme="minorHAnsi"/>
          <w:sz w:val="22"/>
          <w:szCs w:val="22"/>
        </w:rPr>
        <w:t>interventions</w:t>
      </w:r>
      <w:r w:rsidR="007F5176">
        <w:rPr>
          <w:rFonts w:asciiTheme="minorHAnsi" w:hAnsiTheme="minorHAnsi" w:cstheme="minorHAnsi"/>
          <w:sz w:val="22"/>
          <w:szCs w:val="22"/>
        </w:rPr>
        <w:t xml:space="preserve"> during OP6 has shown its effectiveness</w:t>
      </w:r>
      <w:r w:rsidR="00AD1047">
        <w:rPr>
          <w:rFonts w:asciiTheme="minorHAnsi" w:hAnsiTheme="minorHAnsi" w:cstheme="minorHAnsi"/>
          <w:sz w:val="22"/>
          <w:szCs w:val="22"/>
        </w:rPr>
        <w:t>. During OP7 cycle</w:t>
      </w:r>
      <w:r w:rsidR="007F5176">
        <w:rPr>
          <w:rFonts w:asciiTheme="minorHAnsi" w:hAnsiTheme="minorHAnsi" w:cstheme="minorHAnsi"/>
          <w:sz w:val="22"/>
          <w:szCs w:val="22"/>
        </w:rPr>
        <w:t xml:space="preserve"> </w:t>
      </w:r>
      <w:r w:rsidR="00AD1047">
        <w:rPr>
          <w:rFonts w:asciiTheme="minorHAnsi" w:hAnsiTheme="minorHAnsi" w:cstheme="minorHAnsi"/>
          <w:sz w:val="22"/>
          <w:szCs w:val="22"/>
        </w:rPr>
        <w:t xml:space="preserve">the focus </w:t>
      </w:r>
      <w:r w:rsidR="007F5176">
        <w:rPr>
          <w:rFonts w:asciiTheme="minorHAnsi" w:hAnsiTheme="minorHAnsi" w:cstheme="minorHAnsi"/>
          <w:sz w:val="22"/>
          <w:szCs w:val="22"/>
        </w:rPr>
        <w:t xml:space="preserve">will remain within the </w:t>
      </w:r>
      <w:r w:rsidR="001D5E2D" w:rsidRPr="00EB0F9F">
        <w:rPr>
          <w:rFonts w:asciiTheme="minorHAnsi" w:hAnsiTheme="minorHAnsi" w:cstheme="minorHAnsi"/>
          <w:sz w:val="22"/>
          <w:szCs w:val="22"/>
        </w:rPr>
        <w:t>agro landscape area of Syrdarya river watershed beyond Fergana valley</w:t>
      </w:r>
      <w:r w:rsidR="007F5176">
        <w:rPr>
          <w:rFonts w:asciiTheme="minorHAnsi" w:hAnsiTheme="minorHAnsi" w:cstheme="minorHAnsi"/>
          <w:sz w:val="22"/>
          <w:szCs w:val="22"/>
        </w:rPr>
        <w:t xml:space="preserve"> – one of the two major rivers of the whole region. The watershed of Amudarya lies further away from the capital, is difficult to manage and access</w:t>
      </w:r>
      <w:r w:rsidR="00AD1047">
        <w:rPr>
          <w:rFonts w:asciiTheme="minorHAnsi" w:hAnsiTheme="minorHAnsi" w:cstheme="minorHAnsi"/>
          <w:sz w:val="22"/>
          <w:szCs w:val="22"/>
        </w:rPr>
        <w:t>,</w:t>
      </w:r>
      <w:r w:rsidR="007F5176">
        <w:rPr>
          <w:rFonts w:asciiTheme="minorHAnsi" w:hAnsiTheme="minorHAnsi" w:cstheme="minorHAnsi"/>
          <w:sz w:val="22"/>
          <w:szCs w:val="22"/>
        </w:rPr>
        <w:t xml:space="preserve"> and has much lower </w:t>
      </w:r>
      <w:r w:rsidR="00AD1047">
        <w:rPr>
          <w:rFonts w:asciiTheme="minorHAnsi" w:hAnsiTheme="minorHAnsi" w:cstheme="minorHAnsi"/>
          <w:sz w:val="22"/>
          <w:szCs w:val="22"/>
        </w:rPr>
        <w:t>density</w:t>
      </w:r>
      <w:r w:rsidR="007F5176">
        <w:rPr>
          <w:rFonts w:asciiTheme="minorHAnsi" w:hAnsiTheme="minorHAnsi" w:cstheme="minorHAnsi"/>
          <w:sz w:val="22"/>
          <w:szCs w:val="22"/>
        </w:rPr>
        <w:t xml:space="preserve"> of </w:t>
      </w:r>
      <w:r w:rsidR="00AD1047">
        <w:rPr>
          <w:rFonts w:asciiTheme="minorHAnsi" w:hAnsiTheme="minorHAnsi" w:cstheme="minorHAnsi"/>
          <w:sz w:val="22"/>
          <w:szCs w:val="22"/>
        </w:rPr>
        <w:t>population. A</w:t>
      </w:r>
      <w:r w:rsidR="007F5176">
        <w:rPr>
          <w:rFonts w:asciiTheme="minorHAnsi" w:hAnsiTheme="minorHAnsi" w:cstheme="minorHAnsi"/>
          <w:sz w:val="22"/>
          <w:szCs w:val="22"/>
        </w:rPr>
        <w:t xml:space="preserve">nd therefore, </w:t>
      </w:r>
      <w:r w:rsidR="00AD1047">
        <w:rPr>
          <w:rFonts w:asciiTheme="minorHAnsi" w:hAnsiTheme="minorHAnsi" w:cstheme="minorHAnsi"/>
          <w:sz w:val="22"/>
          <w:szCs w:val="22"/>
        </w:rPr>
        <w:t xml:space="preserve">there are </w:t>
      </w:r>
      <w:r w:rsidR="007F5176">
        <w:rPr>
          <w:rFonts w:asciiTheme="minorHAnsi" w:hAnsiTheme="minorHAnsi" w:cstheme="minorHAnsi"/>
          <w:sz w:val="22"/>
          <w:szCs w:val="22"/>
        </w:rPr>
        <w:t xml:space="preserve">less number of potential replicates and </w:t>
      </w:r>
      <w:r w:rsidR="006C5379">
        <w:rPr>
          <w:rFonts w:asciiTheme="minorHAnsi" w:hAnsiTheme="minorHAnsi" w:cstheme="minorHAnsi"/>
          <w:sz w:val="22"/>
          <w:szCs w:val="22"/>
        </w:rPr>
        <w:t>beneficiaries from SGP investments</w:t>
      </w:r>
      <w:r w:rsidR="007F5176">
        <w:rPr>
          <w:rFonts w:asciiTheme="minorHAnsi" w:hAnsiTheme="minorHAnsi" w:cstheme="minorHAnsi"/>
          <w:sz w:val="22"/>
          <w:szCs w:val="22"/>
        </w:rPr>
        <w:t xml:space="preserve">. </w:t>
      </w:r>
      <w:r w:rsidR="006C5379">
        <w:rPr>
          <w:rFonts w:asciiTheme="minorHAnsi" w:hAnsiTheme="minorHAnsi" w:cstheme="minorHAnsi"/>
          <w:sz w:val="22"/>
          <w:szCs w:val="22"/>
        </w:rPr>
        <w:t xml:space="preserve">Moreover, the northern part of the country – near the </w:t>
      </w:r>
      <w:r w:rsidR="00D87D77">
        <w:rPr>
          <w:rFonts w:asciiTheme="minorHAnsi" w:hAnsiTheme="minorHAnsi" w:cstheme="minorHAnsi"/>
          <w:sz w:val="22"/>
          <w:szCs w:val="22"/>
        </w:rPr>
        <w:t>Aral Sea</w:t>
      </w:r>
      <w:r w:rsidR="006C5379">
        <w:rPr>
          <w:rFonts w:asciiTheme="minorHAnsi" w:hAnsiTheme="minorHAnsi" w:cstheme="minorHAnsi"/>
          <w:sz w:val="22"/>
          <w:szCs w:val="22"/>
        </w:rPr>
        <w:t xml:space="preserve"> basin is already targeted by multiple donors. It would be </w:t>
      </w:r>
      <w:r w:rsidR="00D87D77">
        <w:rPr>
          <w:rFonts w:asciiTheme="minorHAnsi" w:hAnsiTheme="minorHAnsi" w:cstheme="minorHAnsi"/>
          <w:sz w:val="22"/>
          <w:szCs w:val="22"/>
        </w:rPr>
        <w:t xml:space="preserve">highly </w:t>
      </w:r>
      <w:r w:rsidR="006C5379">
        <w:rPr>
          <w:rFonts w:asciiTheme="minorHAnsi" w:hAnsiTheme="minorHAnsi" w:cstheme="minorHAnsi"/>
          <w:sz w:val="22"/>
          <w:szCs w:val="22"/>
        </w:rPr>
        <w:t xml:space="preserve">unreasonable to </w:t>
      </w:r>
      <w:r w:rsidR="00D87D77">
        <w:rPr>
          <w:rFonts w:asciiTheme="minorHAnsi" w:hAnsiTheme="minorHAnsi" w:cstheme="minorHAnsi"/>
          <w:sz w:val="22"/>
          <w:szCs w:val="22"/>
        </w:rPr>
        <w:t>duplicate</w:t>
      </w:r>
      <w:r w:rsidR="006C5379">
        <w:rPr>
          <w:rFonts w:asciiTheme="minorHAnsi" w:hAnsiTheme="minorHAnsi" w:cstheme="minorHAnsi"/>
          <w:sz w:val="22"/>
          <w:szCs w:val="22"/>
        </w:rPr>
        <w:t xml:space="preserve"> and compete with other donors with limited SGP resources. </w:t>
      </w:r>
      <w:r w:rsidR="001D5E2D" w:rsidRPr="00EB0F9F">
        <w:rPr>
          <w:rFonts w:asciiTheme="minorHAnsi" w:hAnsiTheme="minorHAnsi" w:cstheme="minorHAnsi"/>
          <w:sz w:val="22"/>
          <w:szCs w:val="22"/>
        </w:rPr>
        <w:t xml:space="preserve">The </w:t>
      </w:r>
      <w:r w:rsidR="00D87D77">
        <w:rPr>
          <w:rFonts w:asciiTheme="minorHAnsi" w:hAnsiTheme="minorHAnsi" w:cstheme="minorHAnsi"/>
          <w:sz w:val="22"/>
          <w:szCs w:val="22"/>
        </w:rPr>
        <w:t>investments</w:t>
      </w:r>
      <w:r w:rsidR="006C5379">
        <w:rPr>
          <w:rFonts w:asciiTheme="minorHAnsi" w:hAnsiTheme="minorHAnsi" w:cstheme="minorHAnsi"/>
          <w:sz w:val="22"/>
          <w:szCs w:val="22"/>
        </w:rPr>
        <w:t xml:space="preserve"> SGP can provide to the currently selected area and landscape can bring much higher return and effectiveness. </w:t>
      </w:r>
    </w:p>
    <w:p w14:paraId="1B5A2687" w14:textId="1D0896B1" w:rsidR="001D5E2D" w:rsidRDefault="00D87D77" w:rsidP="00162FC5">
      <w:pPr>
        <w:pStyle w:val="ListParagraph"/>
        <w:numPr>
          <w:ilvl w:val="2"/>
          <w:numId w:val="14"/>
        </w:numPr>
        <w:spacing w:before="120"/>
        <w:contextualSpacing w:val="0"/>
        <w:rPr>
          <w:rFonts w:asciiTheme="minorHAnsi" w:hAnsiTheme="minorHAnsi" w:cstheme="minorHAnsi"/>
          <w:sz w:val="22"/>
          <w:szCs w:val="22"/>
        </w:rPr>
      </w:pPr>
      <w:r>
        <w:rPr>
          <w:rFonts w:asciiTheme="minorHAnsi" w:hAnsiTheme="minorHAnsi" w:cstheme="minorHAnsi"/>
          <w:sz w:val="22"/>
          <w:szCs w:val="22"/>
        </w:rPr>
        <w:lastRenderedPageBreak/>
        <w:t xml:space="preserve">The selected </w:t>
      </w:r>
      <w:r w:rsidR="001D5E2D" w:rsidRPr="00EB0F9F">
        <w:rPr>
          <w:rFonts w:asciiTheme="minorHAnsi" w:hAnsiTheme="minorHAnsi" w:cstheme="minorHAnsi"/>
          <w:sz w:val="22"/>
          <w:szCs w:val="22"/>
        </w:rPr>
        <w:t xml:space="preserve">area is </w:t>
      </w:r>
      <w:r>
        <w:rPr>
          <w:rFonts w:asciiTheme="minorHAnsi" w:hAnsiTheme="minorHAnsi" w:cstheme="minorHAnsi"/>
          <w:sz w:val="22"/>
          <w:szCs w:val="22"/>
        </w:rPr>
        <w:t xml:space="preserve">shown on the Map # 1 below and </w:t>
      </w:r>
      <w:r w:rsidR="001D5E2D" w:rsidRPr="00EB0F9F">
        <w:rPr>
          <w:rFonts w:asciiTheme="minorHAnsi" w:hAnsiTheme="minorHAnsi" w:cstheme="minorHAnsi"/>
          <w:sz w:val="22"/>
          <w:szCs w:val="22"/>
        </w:rPr>
        <w:t>marked in bright green (irrigated) and yellow (rain fed).</w:t>
      </w:r>
    </w:p>
    <w:p w14:paraId="0B2249DC" w14:textId="77777777" w:rsidR="0054766A" w:rsidRPr="00767850" w:rsidRDefault="0054766A" w:rsidP="00162FC5">
      <w:pPr>
        <w:pStyle w:val="ListParagraph"/>
        <w:numPr>
          <w:ilvl w:val="2"/>
          <w:numId w:val="14"/>
        </w:numPr>
        <w:spacing w:before="120"/>
        <w:contextualSpacing w:val="0"/>
        <w:rPr>
          <w:rFonts w:asciiTheme="minorHAnsi" w:hAnsiTheme="minorHAnsi" w:cstheme="minorHAnsi"/>
          <w:sz w:val="22"/>
          <w:szCs w:val="22"/>
        </w:rPr>
      </w:pPr>
      <w:r w:rsidRPr="00767850">
        <w:rPr>
          <w:rFonts w:asciiTheme="minorHAnsi" w:hAnsiTheme="minorHAnsi" w:cstheme="minorHAnsi"/>
          <w:sz w:val="22"/>
          <w:szCs w:val="22"/>
        </w:rPr>
        <w:t xml:space="preserve">The </w:t>
      </w:r>
      <w:r>
        <w:rPr>
          <w:rFonts w:asciiTheme="minorHAnsi" w:hAnsiTheme="minorHAnsi" w:cstheme="minorHAnsi"/>
          <w:sz w:val="22"/>
          <w:szCs w:val="22"/>
        </w:rPr>
        <w:t xml:space="preserve">selected </w:t>
      </w:r>
      <w:r w:rsidRPr="00767850">
        <w:rPr>
          <w:rFonts w:asciiTheme="minorHAnsi" w:hAnsiTheme="minorHAnsi" w:cstheme="minorHAnsi"/>
          <w:sz w:val="22"/>
          <w:szCs w:val="22"/>
        </w:rPr>
        <w:t>area administratively resides in three provinces of Uzbekistan – Tashkent, Syrdarya and Djizzak provinces. The total landscape territory in these provinces occupies an area of 1,061,900 ha, where 810,600 ha of irrigated landscape and 251,300 ha of rain fed arable lands. The share of provinces is 332,400 ha, 261,300 ha and 249,000 ha of irrigated lands in Tashkent, Djizzak and Syrdaya provinces respectively, and 32,100 ha, 219,200 ha and 0 ha of rain fed lands in the provinces</w:t>
      </w:r>
      <w:r w:rsidRPr="00767850">
        <w:rPr>
          <w:rFonts w:asciiTheme="minorHAnsi" w:hAnsiTheme="minorHAnsi" w:cstheme="minorHAnsi"/>
          <w:vertAlign w:val="superscript"/>
        </w:rPr>
        <w:footnoteReference w:id="19"/>
      </w:r>
      <w:r w:rsidRPr="00767850">
        <w:rPr>
          <w:rFonts w:asciiTheme="minorHAnsi" w:hAnsiTheme="minorHAnsi" w:cstheme="minorHAnsi"/>
          <w:sz w:val="22"/>
          <w:szCs w:val="22"/>
        </w:rPr>
        <w:t xml:space="preserve">. The geographical focus area constitutes 24.19% of the total selected landscape of Uzbekistan and 0.24% of the total country area. The quality of the landscape is similar to most of the landscape lands in Uzbekistan with 59, 50 and 51.5 bonitet score in Tashkent, Djizzak and Syradarya provinces respectively. </w:t>
      </w:r>
    </w:p>
    <w:p w14:paraId="146228F5" w14:textId="69BD5B78" w:rsidR="00F457C0" w:rsidRPr="00F457C0" w:rsidRDefault="00F457C0" w:rsidP="00F457C0">
      <w:pPr>
        <w:spacing w:before="120"/>
        <w:jc w:val="center"/>
        <w:rPr>
          <w:b/>
          <w:sz w:val="22"/>
          <w:szCs w:val="22"/>
        </w:rPr>
      </w:pPr>
      <w:r w:rsidRPr="00F457C0">
        <w:rPr>
          <w:b/>
          <w:sz w:val="22"/>
          <w:szCs w:val="22"/>
        </w:rPr>
        <w:t xml:space="preserve">Map # </w:t>
      </w:r>
      <w:r>
        <w:rPr>
          <w:b/>
          <w:sz w:val="22"/>
          <w:szCs w:val="22"/>
        </w:rPr>
        <w:t>1</w:t>
      </w:r>
      <w:r w:rsidRPr="00F457C0">
        <w:rPr>
          <w:b/>
          <w:sz w:val="22"/>
          <w:szCs w:val="22"/>
        </w:rPr>
        <w:t xml:space="preserve">. </w:t>
      </w:r>
      <w:r w:rsidR="00775BD8">
        <w:rPr>
          <w:b/>
          <w:sz w:val="22"/>
          <w:szCs w:val="22"/>
        </w:rPr>
        <w:t>The</w:t>
      </w:r>
      <w:r w:rsidRPr="00F457C0">
        <w:rPr>
          <w:b/>
          <w:sz w:val="22"/>
          <w:szCs w:val="22"/>
        </w:rPr>
        <w:t xml:space="preserve"> geographical focus of the </w:t>
      </w:r>
      <w:r w:rsidR="00775BD8">
        <w:rPr>
          <w:b/>
          <w:sz w:val="22"/>
          <w:szCs w:val="22"/>
        </w:rPr>
        <w:t xml:space="preserve">selected </w:t>
      </w:r>
      <w:r w:rsidRPr="00F457C0">
        <w:rPr>
          <w:b/>
          <w:sz w:val="22"/>
          <w:szCs w:val="22"/>
        </w:rPr>
        <w:t>agro landscape.</w:t>
      </w:r>
    </w:p>
    <w:p w14:paraId="512E6CD6" w14:textId="28F2F598" w:rsidR="00F457C0" w:rsidRPr="00F457C0" w:rsidRDefault="00F457C0" w:rsidP="00F457C0">
      <w:pPr>
        <w:spacing w:before="120"/>
        <w:jc w:val="center"/>
        <w:rPr>
          <w:sz w:val="22"/>
          <w:szCs w:val="22"/>
        </w:rPr>
      </w:pPr>
      <w:r>
        <w:rPr>
          <w:noProof/>
        </w:rPr>
        <w:drawing>
          <wp:inline distT="0" distB="0" distL="0" distR="0" wp14:anchorId="25C3A3B0" wp14:editId="5D6B6BC1">
            <wp:extent cx="5291693" cy="3743325"/>
            <wp:effectExtent l="0" t="0" r="444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землепользование 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12952" cy="3758364"/>
                    </a:xfrm>
                    <a:prstGeom prst="rect">
                      <a:avLst/>
                    </a:prstGeom>
                    <a:ln w="12700">
                      <a:noFill/>
                    </a:ln>
                  </pic:spPr>
                </pic:pic>
              </a:graphicData>
            </a:graphic>
          </wp:inline>
        </w:drawing>
      </w:r>
    </w:p>
    <w:p w14:paraId="3BD68544" w14:textId="62F0025C" w:rsidR="001D5E2D" w:rsidRPr="00E44B58" w:rsidRDefault="009116FA" w:rsidP="00162FC5">
      <w:pPr>
        <w:pStyle w:val="ListParagraph"/>
        <w:numPr>
          <w:ilvl w:val="2"/>
          <w:numId w:val="14"/>
        </w:numPr>
        <w:spacing w:before="120"/>
        <w:contextualSpacing w:val="0"/>
        <w:rPr>
          <w:rFonts w:asciiTheme="minorHAnsi" w:hAnsiTheme="minorHAnsi" w:cstheme="minorHAnsi"/>
          <w:sz w:val="22"/>
          <w:szCs w:val="22"/>
        </w:rPr>
      </w:pPr>
      <w:r>
        <w:rPr>
          <w:rFonts w:asciiTheme="minorHAnsi" w:hAnsiTheme="minorHAnsi" w:cstheme="minorHAnsi"/>
          <w:sz w:val="22"/>
          <w:szCs w:val="22"/>
        </w:rPr>
        <w:t>As previously, t</w:t>
      </w:r>
      <w:r w:rsidR="001D5E2D" w:rsidRPr="00E44B58">
        <w:rPr>
          <w:rFonts w:asciiTheme="minorHAnsi" w:hAnsiTheme="minorHAnsi" w:cstheme="minorHAnsi"/>
          <w:sz w:val="22"/>
          <w:szCs w:val="22"/>
        </w:rPr>
        <w:t xml:space="preserve">he </w:t>
      </w:r>
      <w:r>
        <w:rPr>
          <w:rFonts w:asciiTheme="minorHAnsi" w:hAnsiTheme="minorHAnsi" w:cstheme="minorHAnsi"/>
          <w:sz w:val="22"/>
          <w:szCs w:val="22"/>
        </w:rPr>
        <w:t xml:space="preserve">consideration </w:t>
      </w:r>
      <w:r w:rsidR="001D5E2D" w:rsidRPr="00E44B58">
        <w:rPr>
          <w:rFonts w:asciiTheme="minorHAnsi" w:hAnsiTheme="minorHAnsi" w:cstheme="minorHAnsi"/>
          <w:sz w:val="22"/>
          <w:szCs w:val="22"/>
        </w:rPr>
        <w:t xml:space="preserve">took into account the following </w:t>
      </w:r>
      <w:r>
        <w:rPr>
          <w:rFonts w:asciiTheme="minorHAnsi" w:hAnsiTheme="minorHAnsi" w:cstheme="minorHAnsi"/>
          <w:sz w:val="22"/>
          <w:szCs w:val="22"/>
        </w:rPr>
        <w:t xml:space="preserve">arguments and </w:t>
      </w:r>
      <w:r w:rsidR="001D5E2D" w:rsidRPr="00E44B58">
        <w:rPr>
          <w:rFonts w:asciiTheme="minorHAnsi" w:hAnsiTheme="minorHAnsi" w:cstheme="minorHAnsi"/>
          <w:sz w:val="22"/>
          <w:szCs w:val="22"/>
        </w:rPr>
        <w:t xml:space="preserve">characteristics of the area that helped to </w:t>
      </w:r>
      <w:r>
        <w:rPr>
          <w:rFonts w:asciiTheme="minorHAnsi" w:hAnsiTheme="minorHAnsi" w:cstheme="minorHAnsi"/>
          <w:sz w:val="22"/>
          <w:szCs w:val="22"/>
        </w:rPr>
        <w:t>make the decision</w:t>
      </w:r>
      <w:r w:rsidR="001D5E2D" w:rsidRPr="00E44B58">
        <w:rPr>
          <w:rFonts w:asciiTheme="minorHAnsi" w:hAnsiTheme="minorHAnsi" w:cstheme="minorHAnsi"/>
          <w:sz w:val="22"/>
          <w:szCs w:val="22"/>
        </w:rPr>
        <w:t xml:space="preserve">: </w:t>
      </w:r>
    </w:p>
    <w:p w14:paraId="2FC344C4" w14:textId="77777777" w:rsidR="001D5E2D" w:rsidRPr="00E44B58" w:rsidRDefault="001D5E2D" w:rsidP="00162FC5">
      <w:pPr>
        <w:pStyle w:val="ListParagraph"/>
        <w:numPr>
          <w:ilvl w:val="0"/>
          <w:numId w:val="28"/>
        </w:numPr>
        <w:spacing w:before="120"/>
        <w:jc w:val="both"/>
        <w:rPr>
          <w:rFonts w:asciiTheme="minorHAnsi" w:hAnsiTheme="minorHAnsi"/>
          <w:sz w:val="22"/>
          <w:szCs w:val="22"/>
        </w:rPr>
      </w:pPr>
      <w:r w:rsidRPr="00E44B58">
        <w:rPr>
          <w:rFonts w:asciiTheme="minorHAnsi" w:hAnsiTheme="minorHAnsi"/>
          <w:sz w:val="22"/>
          <w:szCs w:val="22"/>
        </w:rPr>
        <w:t xml:space="preserve">Geomorphological characteristics of the area are typical for the rest of the agricultural landscape of the country. It contains various types of valley, foothill and mountainous areas typical for other territories of the agricultural landscape across the country. </w:t>
      </w:r>
    </w:p>
    <w:p w14:paraId="7131DC7B" w14:textId="77777777" w:rsidR="001D5E2D" w:rsidRPr="00E44B58" w:rsidRDefault="001D5E2D" w:rsidP="00162FC5">
      <w:pPr>
        <w:pStyle w:val="ListParagraph"/>
        <w:numPr>
          <w:ilvl w:val="0"/>
          <w:numId w:val="28"/>
        </w:numPr>
        <w:spacing w:before="120"/>
        <w:jc w:val="both"/>
        <w:rPr>
          <w:rFonts w:asciiTheme="minorHAnsi" w:hAnsiTheme="minorHAnsi"/>
          <w:sz w:val="22"/>
          <w:szCs w:val="22"/>
        </w:rPr>
      </w:pPr>
      <w:r w:rsidRPr="00E44B58">
        <w:rPr>
          <w:rFonts w:asciiTheme="minorHAnsi" w:hAnsiTheme="minorHAnsi"/>
          <w:sz w:val="22"/>
          <w:szCs w:val="22"/>
        </w:rPr>
        <w:t>It shares similar agro climatic characteristics with most of the agricultural landscape of the country, including those in Fergana valley, Samarkand, Kashkadarya provinces. Zones of precipitation levels are similar to almost all other areas apart from parts of the landscape in Khorezm and Karakalpakstan;</w:t>
      </w:r>
    </w:p>
    <w:p w14:paraId="20E44D40" w14:textId="77777777" w:rsidR="001D5E2D" w:rsidRPr="00E44B58" w:rsidRDefault="001D5E2D" w:rsidP="00162FC5">
      <w:pPr>
        <w:pStyle w:val="ListParagraph"/>
        <w:numPr>
          <w:ilvl w:val="0"/>
          <w:numId w:val="28"/>
        </w:numPr>
        <w:spacing w:before="120"/>
        <w:jc w:val="both"/>
        <w:rPr>
          <w:rFonts w:asciiTheme="minorHAnsi" w:hAnsiTheme="minorHAnsi"/>
          <w:sz w:val="22"/>
          <w:szCs w:val="22"/>
        </w:rPr>
      </w:pPr>
      <w:r w:rsidRPr="00E44B58">
        <w:rPr>
          <w:rFonts w:asciiTheme="minorHAnsi" w:hAnsiTheme="minorHAnsi"/>
          <w:sz w:val="22"/>
          <w:szCs w:val="22"/>
        </w:rPr>
        <w:lastRenderedPageBreak/>
        <w:t>Soils types are typical for the landscape in other part of the country;</w:t>
      </w:r>
    </w:p>
    <w:p w14:paraId="71745FBF" w14:textId="77777777" w:rsidR="001D5E2D" w:rsidRPr="00E44B58" w:rsidRDefault="001D5E2D" w:rsidP="00162FC5">
      <w:pPr>
        <w:pStyle w:val="ListParagraph"/>
        <w:numPr>
          <w:ilvl w:val="0"/>
          <w:numId w:val="28"/>
        </w:numPr>
        <w:spacing w:before="120"/>
        <w:jc w:val="both"/>
        <w:rPr>
          <w:rFonts w:asciiTheme="minorHAnsi" w:hAnsiTheme="minorHAnsi"/>
          <w:sz w:val="22"/>
          <w:szCs w:val="22"/>
        </w:rPr>
      </w:pPr>
      <w:r w:rsidRPr="00E44B58">
        <w:rPr>
          <w:rFonts w:asciiTheme="minorHAnsi" w:hAnsiTheme="minorHAnsi"/>
          <w:sz w:val="22"/>
          <w:szCs w:val="22"/>
        </w:rPr>
        <w:t xml:space="preserve">Scopes of threats to environment taking into account approaches to use and management of the landscape are identical to those in other parts of the country, including overexploitation and mismanagement of soil, water, energy and biodiversity resources, climate change risks mismanagement, deforestation and vegetation loss. Those threats lead to various land degradation, biodiversity and climate change problems, including primary and secondary salinization of soils, loss of soils fertility, deficit of water resources for ecological needs, extinction of plant and animal  species, and many others. </w:t>
      </w:r>
    </w:p>
    <w:p w14:paraId="188A17E1" w14:textId="77777777" w:rsidR="001D5E2D" w:rsidRPr="00E44B58" w:rsidRDefault="001D5E2D" w:rsidP="00162FC5">
      <w:pPr>
        <w:pStyle w:val="ListParagraph"/>
        <w:numPr>
          <w:ilvl w:val="0"/>
          <w:numId w:val="28"/>
        </w:numPr>
        <w:spacing w:before="120"/>
        <w:jc w:val="both"/>
        <w:rPr>
          <w:rFonts w:asciiTheme="minorHAnsi" w:hAnsiTheme="minorHAnsi"/>
          <w:sz w:val="22"/>
          <w:szCs w:val="22"/>
        </w:rPr>
      </w:pPr>
      <w:r w:rsidRPr="00E44B58">
        <w:rPr>
          <w:rFonts w:asciiTheme="minorHAnsi" w:hAnsiTheme="minorHAnsi"/>
          <w:sz w:val="22"/>
          <w:szCs w:val="22"/>
        </w:rPr>
        <w:t xml:space="preserve">The area lies within the day-trip vicinity from the capital of the country and easy to access and monitor. </w:t>
      </w:r>
    </w:p>
    <w:p w14:paraId="04C2BF06" w14:textId="77777777" w:rsidR="001D5E2D" w:rsidRPr="00E44B58" w:rsidRDefault="001D5E2D" w:rsidP="00162FC5">
      <w:pPr>
        <w:pStyle w:val="ListParagraph"/>
        <w:numPr>
          <w:ilvl w:val="0"/>
          <w:numId w:val="28"/>
        </w:numPr>
        <w:spacing w:before="120"/>
        <w:jc w:val="both"/>
        <w:rPr>
          <w:rFonts w:asciiTheme="minorHAnsi" w:hAnsiTheme="minorHAnsi"/>
          <w:sz w:val="22"/>
          <w:szCs w:val="22"/>
        </w:rPr>
      </w:pPr>
      <w:r w:rsidRPr="00E44B58">
        <w:rPr>
          <w:rFonts w:asciiTheme="minorHAnsi" w:hAnsiTheme="minorHAnsi"/>
          <w:sz w:val="22"/>
          <w:szCs w:val="22"/>
        </w:rPr>
        <w:t xml:space="preserve">It is convenient to make knowledge sharing activities as most of the people from all provinces come to the capital – Tashkent from time to time. </w:t>
      </w:r>
    </w:p>
    <w:p w14:paraId="4F8CFF35" w14:textId="675ED2EB" w:rsidR="001D5E2D" w:rsidRPr="00CC11B9" w:rsidRDefault="001D5E2D" w:rsidP="00162FC5">
      <w:pPr>
        <w:pStyle w:val="ListParagraph"/>
        <w:numPr>
          <w:ilvl w:val="2"/>
          <w:numId w:val="14"/>
        </w:numPr>
        <w:spacing w:before="120"/>
        <w:contextualSpacing w:val="0"/>
        <w:rPr>
          <w:rFonts w:asciiTheme="minorHAnsi" w:hAnsiTheme="minorHAnsi" w:cstheme="minorHAnsi"/>
          <w:sz w:val="22"/>
          <w:szCs w:val="22"/>
        </w:rPr>
      </w:pPr>
      <w:r w:rsidRPr="00CC11B9">
        <w:rPr>
          <w:rFonts w:asciiTheme="minorHAnsi" w:hAnsiTheme="minorHAnsi" w:cstheme="minorHAnsi"/>
          <w:sz w:val="22"/>
          <w:szCs w:val="22"/>
        </w:rPr>
        <w:t>Hence, the GEF-</w:t>
      </w:r>
      <w:r w:rsidR="00B8296F">
        <w:rPr>
          <w:rFonts w:asciiTheme="minorHAnsi" w:hAnsiTheme="minorHAnsi" w:cstheme="minorHAnsi"/>
          <w:sz w:val="22"/>
          <w:szCs w:val="22"/>
        </w:rPr>
        <w:t>7</w:t>
      </w:r>
      <w:r w:rsidRPr="00CC11B9">
        <w:rPr>
          <w:rFonts w:asciiTheme="minorHAnsi" w:hAnsiTheme="minorHAnsi" w:cstheme="minorHAnsi"/>
          <w:sz w:val="22"/>
          <w:szCs w:val="22"/>
        </w:rPr>
        <w:t xml:space="preserve"> country programme will </w:t>
      </w:r>
      <w:r w:rsidR="00B8296F">
        <w:rPr>
          <w:rFonts w:asciiTheme="minorHAnsi" w:hAnsiTheme="minorHAnsi" w:cstheme="minorHAnsi"/>
          <w:sz w:val="22"/>
          <w:szCs w:val="22"/>
        </w:rPr>
        <w:t>keep</w:t>
      </w:r>
      <w:r w:rsidRPr="00CC11B9">
        <w:rPr>
          <w:rFonts w:asciiTheme="minorHAnsi" w:hAnsiTheme="minorHAnsi" w:cstheme="minorHAnsi"/>
          <w:sz w:val="22"/>
          <w:szCs w:val="22"/>
        </w:rPr>
        <w:t xml:space="preserve"> focusing on conservation of agricultural landscapes/ecosystems with specific geographical focus on Syrdarya river watershed beyond Fergana valley. The emphasis will be made on building harmonious relationships between people and nature whereby human socio-economic activities in and outside of rural communities, including agriculture and forestry, will align with natural processes in the most sustainable manner. The resources and services provided by agricultural ecosystems include but are not limited to:</w:t>
      </w:r>
    </w:p>
    <w:p w14:paraId="6F277F2D" w14:textId="77777777" w:rsidR="001D5E2D" w:rsidRPr="00B8296F" w:rsidRDefault="001D5E2D" w:rsidP="00162FC5">
      <w:pPr>
        <w:numPr>
          <w:ilvl w:val="0"/>
          <w:numId w:val="26"/>
        </w:numPr>
        <w:spacing w:before="120"/>
        <w:jc w:val="both"/>
        <w:rPr>
          <w:rFonts w:asciiTheme="minorHAnsi" w:hAnsiTheme="minorHAnsi"/>
          <w:sz w:val="22"/>
          <w:szCs w:val="22"/>
        </w:rPr>
      </w:pPr>
      <w:r w:rsidRPr="00B8296F">
        <w:rPr>
          <w:rFonts w:asciiTheme="minorHAnsi" w:hAnsiTheme="minorHAnsi"/>
          <w:sz w:val="22"/>
          <w:szCs w:val="22"/>
        </w:rPr>
        <w:t>Soil formation and provision for agricultural production, including various food, fodder for livestock and other types of crops, representing the most important function. Without productive soil there is no agricultural production and no food security;</w:t>
      </w:r>
    </w:p>
    <w:p w14:paraId="5946C2E7" w14:textId="77777777" w:rsidR="001D5E2D" w:rsidRPr="00B8296F" w:rsidRDefault="001D5E2D" w:rsidP="00162FC5">
      <w:pPr>
        <w:numPr>
          <w:ilvl w:val="0"/>
          <w:numId w:val="26"/>
        </w:numPr>
        <w:spacing w:before="120"/>
        <w:jc w:val="both"/>
        <w:rPr>
          <w:rFonts w:asciiTheme="minorHAnsi" w:hAnsiTheme="minorHAnsi"/>
          <w:sz w:val="22"/>
          <w:szCs w:val="22"/>
        </w:rPr>
      </w:pPr>
      <w:r w:rsidRPr="00B8296F">
        <w:rPr>
          <w:rFonts w:asciiTheme="minorHAnsi" w:hAnsiTheme="minorHAnsi"/>
          <w:sz w:val="22"/>
          <w:szCs w:val="22"/>
        </w:rPr>
        <w:t>Water cycle circulation for all socio-economic and ecological functions;</w:t>
      </w:r>
    </w:p>
    <w:p w14:paraId="0AB004F1" w14:textId="77777777" w:rsidR="001D5E2D" w:rsidRPr="00B8296F" w:rsidRDefault="001D5E2D" w:rsidP="00162FC5">
      <w:pPr>
        <w:numPr>
          <w:ilvl w:val="0"/>
          <w:numId w:val="26"/>
        </w:numPr>
        <w:spacing w:before="120"/>
        <w:ind w:left="1440" w:hanging="300"/>
        <w:jc w:val="both"/>
        <w:rPr>
          <w:rFonts w:asciiTheme="minorHAnsi" w:hAnsiTheme="minorHAnsi"/>
          <w:sz w:val="22"/>
          <w:szCs w:val="22"/>
        </w:rPr>
      </w:pPr>
      <w:r w:rsidRPr="00B8296F">
        <w:rPr>
          <w:rFonts w:asciiTheme="minorHAnsi" w:hAnsiTheme="minorHAnsi"/>
          <w:sz w:val="22"/>
          <w:szCs w:val="22"/>
        </w:rPr>
        <w:t xml:space="preserve"> Effective energy use and flow within the landscape;</w:t>
      </w:r>
    </w:p>
    <w:p w14:paraId="1DBA500B" w14:textId="77777777" w:rsidR="001D5E2D" w:rsidRPr="00B8296F" w:rsidRDefault="001D5E2D" w:rsidP="00162FC5">
      <w:pPr>
        <w:numPr>
          <w:ilvl w:val="0"/>
          <w:numId w:val="26"/>
        </w:numPr>
        <w:spacing w:before="120"/>
        <w:ind w:left="1440" w:hanging="300"/>
        <w:jc w:val="both"/>
        <w:rPr>
          <w:rFonts w:asciiTheme="minorHAnsi" w:hAnsiTheme="minorHAnsi"/>
          <w:sz w:val="22"/>
          <w:szCs w:val="22"/>
        </w:rPr>
      </w:pPr>
      <w:r w:rsidRPr="00B8296F">
        <w:rPr>
          <w:rFonts w:asciiTheme="minorHAnsi" w:hAnsiTheme="minorHAnsi"/>
          <w:sz w:val="22"/>
          <w:szCs w:val="22"/>
        </w:rPr>
        <w:t>Availability of habitats for biodiversity that provides multiple services like pollination of crops, a gene bank of various species, which is critical for society’s well-being, food productions and mitigation of risk due various extreme biological events, among others;</w:t>
      </w:r>
    </w:p>
    <w:p w14:paraId="0F9D7C35" w14:textId="77777777" w:rsidR="001D5E2D" w:rsidRPr="00B8296F" w:rsidRDefault="001D5E2D" w:rsidP="00162FC5">
      <w:pPr>
        <w:numPr>
          <w:ilvl w:val="0"/>
          <w:numId w:val="26"/>
        </w:numPr>
        <w:spacing w:before="120"/>
        <w:ind w:left="1440" w:hanging="300"/>
        <w:jc w:val="both"/>
        <w:rPr>
          <w:rFonts w:asciiTheme="minorHAnsi" w:hAnsiTheme="minorHAnsi"/>
          <w:sz w:val="22"/>
          <w:szCs w:val="22"/>
        </w:rPr>
      </w:pPr>
      <w:r w:rsidRPr="00B8296F">
        <w:rPr>
          <w:rFonts w:asciiTheme="minorHAnsi" w:hAnsiTheme="minorHAnsi"/>
          <w:sz w:val="22"/>
          <w:szCs w:val="22"/>
        </w:rPr>
        <w:t>Circulation of important nutrients and chemical elements;</w:t>
      </w:r>
    </w:p>
    <w:p w14:paraId="27B2B84D" w14:textId="77777777" w:rsidR="001D5E2D" w:rsidRPr="00B8296F" w:rsidRDefault="001D5E2D" w:rsidP="00162FC5">
      <w:pPr>
        <w:pStyle w:val="ListParagraph"/>
        <w:numPr>
          <w:ilvl w:val="2"/>
          <w:numId w:val="14"/>
        </w:numPr>
        <w:spacing w:before="120"/>
        <w:contextualSpacing w:val="0"/>
        <w:rPr>
          <w:rFonts w:asciiTheme="minorHAnsi" w:hAnsiTheme="minorHAnsi" w:cstheme="minorHAnsi"/>
          <w:sz w:val="22"/>
          <w:szCs w:val="22"/>
        </w:rPr>
      </w:pPr>
      <w:r w:rsidRPr="00B8296F">
        <w:rPr>
          <w:rFonts w:asciiTheme="minorHAnsi" w:hAnsiTheme="minorHAnsi" w:cstheme="minorHAnsi"/>
          <w:sz w:val="22"/>
          <w:szCs w:val="22"/>
        </w:rPr>
        <w:t xml:space="preserve">Sustainable co-existence of human communities with nature where different types of land uses such as farmland, woodland, pastures and grassland, lakes, rivers and irrigation canals correlate with nature’s carrying capacity is on the forefront of the Programme's objectives. The Programme aims to support community innovative interventions: </w:t>
      </w:r>
    </w:p>
    <w:p w14:paraId="0E551A8C" w14:textId="77777777" w:rsidR="001D5E2D" w:rsidRPr="00B8296F" w:rsidRDefault="001D5E2D" w:rsidP="00162FC5">
      <w:pPr>
        <w:numPr>
          <w:ilvl w:val="1"/>
          <w:numId w:val="25"/>
        </w:numPr>
        <w:tabs>
          <w:tab w:val="clear" w:pos="737"/>
        </w:tabs>
        <w:spacing w:before="120"/>
        <w:ind w:left="1440" w:hanging="720"/>
        <w:jc w:val="both"/>
        <w:rPr>
          <w:rFonts w:asciiTheme="minorHAnsi" w:hAnsiTheme="minorHAnsi"/>
          <w:sz w:val="22"/>
          <w:szCs w:val="22"/>
        </w:rPr>
      </w:pPr>
      <w:r w:rsidRPr="00B8296F">
        <w:rPr>
          <w:rFonts w:asciiTheme="minorHAnsi" w:hAnsiTheme="minorHAnsi"/>
          <w:sz w:val="22"/>
          <w:szCs w:val="22"/>
        </w:rPr>
        <w:t xml:space="preserve">where farm lands are managed to sustain long term soil fertility and sustainable use of ecological products and services in long term perspective; </w:t>
      </w:r>
    </w:p>
    <w:p w14:paraId="71E825A7" w14:textId="77777777" w:rsidR="001D5E2D" w:rsidRPr="00B8296F" w:rsidRDefault="001D5E2D" w:rsidP="00162FC5">
      <w:pPr>
        <w:numPr>
          <w:ilvl w:val="1"/>
          <w:numId w:val="25"/>
        </w:numPr>
        <w:tabs>
          <w:tab w:val="clear" w:pos="737"/>
        </w:tabs>
        <w:spacing w:before="120"/>
        <w:ind w:left="1440" w:hanging="720"/>
        <w:jc w:val="both"/>
        <w:rPr>
          <w:rFonts w:asciiTheme="minorHAnsi" w:hAnsiTheme="minorHAnsi"/>
          <w:sz w:val="22"/>
          <w:szCs w:val="22"/>
        </w:rPr>
      </w:pPr>
      <w:r w:rsidRPr="00B8296F">
        <w:rPr>
          <w:rFonts w:asciiTheme="minorHAnsi" w:hAnsiTheme="minorHAnsi"/>
          <w:sz w:val="22"/>
          <w:szCs w:val="22"/>
        </w:rPr>
        <w:t xml:space="preserve">water is used with regard to existence of other uses including ecological;   </w:t>
      </w:r>
    </w:p>
    <w:p w14:paraId="71F96BBB" w14:textId="77777777" w:rsidR="001D5E2D" w:rsidRPr="00B8296F" w:rsidRDefault="001D5E2D" w:rsidP="00162FC5">
      <w:pPr>
        <w:numPr>
          <w:ilvl w:val="1"/>
          <w:numId w:val="25"/>
        </w:numPr>
        <w:tabs>
          <w:tab w:val="clear" w:pos="737"/>
        </w:tabs>
        <w:spacing w:before="120"/>
        <w:ind w:left="1440" w:hanging="720"/>
        <w:jc w:val="both"/>
        <w:rPr>
          <w:rFonts w:asciiTheme="minorHAnsi" w:hAnsiTheme="minorHAnsi"/>
          <w:sz w:val="22"/>
          <w:szCs w:val="22"/>
        </w:rPr>
      </w:pPr>
      <w:r w:rsidRPr="00B8296F">
        <w:rPr>
          <w:rFonts w:asciiTheme="minorHAnsi" w:hAnsiTheme="minorHAnsi"/>
          <w:sz w:val="22"/>
          <w:szCs w:val="22"/>
        </w:rPr>
        <w:t xml:space="preserve">forests are planted additionally to naturally grown and only artificially planted wood stands are cut. The planting is made to maintain healthy vegetation cover, water purification, carbon sequestration, etc. and satisfying human need for wood fuel; </w:t>
      </w:r>
    </w:p>
    <w:p w14:paraId="08A6CCB7" w14:textId="77777777" w:rsidR="001D5E2D" w:rsidRPr="00B8296F" w:rsidRDefault="001D5E2D" w:rsidP="00162FC5">
      <w:pPr>
        <w:numPr>
          <w:ilvl w:val="1"/>
          <w:numId w:val="25"/>
        </w:numPr>
        <w:tabs>
          <w:tab w:val="clear" w:pos="737"/>
        </w:tabs>
        <w:spacing w:before="120"/>
        <w:ind w:left="1440" w:hanging="720"/>
        <w:jc w:val="both"/>
        <w:rPr>
          <w:rFonts w:asciiTheme="minorHAnsi" w:hAnsiTheme="minorHAnsi"/>
          <w:sz w:val="22"/>
          <w:szCs w:val="22"/>
        </w:rPr>
      </w:pPr>
      <w:r w:rsidRPr="00B8296F">
        <w:rPr>
          <w:rFonts w:asciiTheme="minorHAnsi" w:hAnsiTheme="minorHAnsi"/>
          <w:sz w:val="22"/>
          <w:szCs w:val="22"/>
        </w:rPr>
        <w:t>vegetation is used to maintain soil fertility and feed animals;</w:t>
      </w:r>
    </w:p>
    <w:p w14:paraId="02082BA0" w14:textId="77777777" w:rsidR="001D5E2D" w:rsidRPr="00B8296F" w:rsidRDefault="001D5E2D" w:rsidP="00162FC5">
      <w:pPr>
        <w:numPr>
          <w:ilvl w:val="1"/>
          <w:numId w:val="25"/>
        </w:numPr>
        <w:tabs>
          <w:tab w:val="clear" w:pos="737"/>
        </w:tabs>
        <w:spacing w:before="120"/>
        <w:ind w:left="1440" w:hanging="720"/>
        <w:jc w:val="both"/>
        <w:rPr>
          <w:rFonts w:asciiTheme="minorHAnsi" w:hAnsiTheme="minorHAnsi"/>
          <w:sz w:val="22"/>
          <w:szCs w:val="22"/>
        </w:rPr>
      </w:pPr>
      <w:r w:rsidRPr="00B8296F">
        <w:rPr>
          <w:rFonts w:asciiTheme="minorHAnsi" w:hAnsiTheme="minorHAnsi"/>
          <w:sz w:val="22"/>
          <w:szCs w:val="22"/>
        </w:rPr>
        <w:t>patches of habitats are sustained to conserve biodiversity and decrease fragmentation;</w:t>
      </w:r>
    </w:p>
    <w:p w14:paraId="0E7E53DF" w14:textId="77777777" w:rsidR="001D5E2D" w:rsidRPr="00B8296F" w:rsidRDefault="001D5E2D" w:rsidP="00162FC5">
      <w:pPr>
        <w:numPr>
          <w:ilvl w:val="1"/>
          <w:numId w:val="25"/>
        </w:numPr>
        <w:tabs>
          <w:tab w:val="clear" w:pos="737"/>
        </w:tabs>
        <w:spacing w:before="120"/>
        <w:ind w:left="1440" w:hanging="720"/>
        <w:jc w:val="both"/>
        <w:rPr>
          <w:rFonts w:asciiTheme="minorHAnsi" w:hAnsiTheme="minorHAnsi"/>
          <w:sz w:val="22"/>
          <w:szCs w:val="22"/>
        </w:rPr>
      </w:pPr>
      <w:r w:rsidRPr="00B8296F">
        <w:rPr>
          <w:rFonts w:asciiTheme="minorHAnsi" w:hAnsiTheme="minorHAnsi"/>
          <w:sz w:val="22"/>
          <w:szCs w:val="22"/>
        </w:rPr>
        <w:t>energy is sustainably produced and used;</w:t>
      </w:r>
    </w:p>
    <w:p w14:paraId="1F645514" w14:textId="77777777" w:rsidR="001D5E2D" w:rsidRPr="00B8296F" w:rsidRDefault="001D5E2D" w:rsidP="00162FC5">
      <w:pPr>
        <w:numPr>
          <w:ilvl w:val="1"/>
          <w:numId w:val="25"/>
        </w:numPr>
        <w:tabs>
          <w:tab w:val="clear" w:pos="737"/>
        </w:tabs>
        <w:spacing w:before="120"/>
        <w:ind w:left="1440" w:hanging="720"/>
        <w:jc w:val="both"/>
        <w:rPr>
          <w:rFonts w:asciiTheme="minorHAnsi" w:hAnsiTheme="minorHAnsi"/>
          <w:sz w:val="22"/>
          <w:szCs w:val="22"/>
        </w:rPr>
      </w:pPr>
      <w:r w:rsidRPr="00B8296F">
        <w:rPr>
          <w:rFonts w:asciiTheme="minorHAnsi" w:hAnsiTheme="minorHAnsi"/>
          <w:sz w:val="22"/>
          <w:szCs w:val="22"/>
        </w:rPr>
        <w:lastRenderedPageBreak/>
        <w:t xml:space="preserve">and other initiatives that help to preserve healthy environment and meet the needs of humans in rural localities. </w:t>
      </w:r>
    </w:p>
    <w:p w14:paraId="67209A2F" w14:textId="7C22F42C" w:rsidR="001D5E2D" w:rsidRPr="00147A4D" w:rsidRDefault="001D5E2D" w:rsidP="00162FC5">
      <w:pPr>
        <w:pStyle w:val="ListParagraph"/>
        <w:numPr>
          <w:ilvl w:val="2"/>
          <w:numId w:val="14"/>
        </w:numPr>
        <w:spacing w:before="120"/>
        <w:contextualSpacing w:val="0"/>
        <w:rPr>
          <w:rFonts w:asciiTheme="minorHAnsi" w:hAnsiTheme="minorHAnsi" w:cstheme="minorHAnsi"/>
          <w:sz w:val="22"/>
          <w:szCs w:val="22"/>
        </w:rPr>
      </w:pPr>
      <w:r w:rsidRPr="00147A4D">
        <w:rPr>
          <w:rFonts w:asciiTheme="minorHAnsi" w:hAnsiTheme="minorHAnsi" w:cstheme="minorHAnsi"/>
          <w:sz w:val="22"/>
          <w:szCs w:val="22"/>
        </w:rPr>
        <w:t>The nature of the selected landscape focus dictates that primary stakeholders for the Programme will be rural population, including farmers’ communities and communities of individual households. Whereas the country Programme does have a geographical focus on Syrdarya river watershed beyond Fergana valley, it still does not seclude any of the country regions.</w:t>
      </w:r>
      <w:r w:rsidR="00147A4D">
        <w:rPr>
          <w:rFonts w:asciiTheme="minorHAnsi" w:hAnsiTheme="minorHAnsi" w:cstheme="minorHAnsi"/>
          <w:sz w:val="22"/>
          <w:szCs w:val="22"/>
        </w:rPr>
        <w:t xml:space="preserve"> The CPS will allocated 70% of its resources to the selected landscape and 30% - to interventions in other thematic and geographical areas. </w:t>
      </w:r>
    </w:p>
    <w:p w14:paraId="68C7E692" w14:textId="2D5752F6" w:rsidR="001D5E2D" w:rsidRPr="00147A4D" w:rsidRDefault="001D5E2D" w:rsidP="00162FC5">
      <w:pPr>
        <w:pStyle w:val="ListParagraph"/>
        <w:numPr>
          <w:ilvl w:val="2"/>
          <w:numId w:val="14"/>
        </w:numPr>
        <w:spacing w:before="120"/>
        <w:contextualSpacing w:val="0"/>
        <w:rPr>
          <w:rFonts w:asciiTheme="minorHAnsi" w:hAnsiTheme="minorHAnsi" w:cstheme="minorHAnsi"/>
          <w:sz w:val="22"/>
          <w:szCs w:val="22"/>
        </w:rPr>
      </w:pPr>
      <w:r w:rsidRPr="00147A4D">
        <w:rPr>
          <w:rFonts w:asciiTheme="minorHAnsi" w:hAnsiTheme="minorHAnsi" w:cstheme="minorHAnsi"/>
          <w:sz w:val="22"/>
          <w:szCs w:val="22"/>
        </w:rPr>
        <w:t xml:space="preserve">To make the most out of available limited resources, the country Programme will make focused and identical interventions in selected three provinces, trying to use economy of scale for knowledge sharing. Therefore knowledge from one project can be applied and disseminated though various channels to other parts of the country. Moreover, some elements or components in various projects can be complementary to other projects. Knowledge management initiatives for similar projects can be combined to save resources where possible. </w:t>
      </w:r>
    </w:p>
    <w:p w14:paraId="031960EF" w14:textId="77777777" w:rsidR="002C1E86" w:rsidRDefault="002C1E86" w:rsidP="002C1E86">
      <w:pPr>
        <w:rPr>
          <w:rFonts w:asciiTheme="minorHAnsi" w:hAnsiTheme="minorHAnsi" w:cstheme="minorHAnsi"/>
          <w:b/>
          <w:sz w:val="22"/>
          <w:szCs w:val="22"/>
        </w:rPr>
      </w:pPr>
    </w:p>
    <w:p w14:paraId="366A0DC4" w14:textId="5695EBD3" w:rsidR="00C831ED" w:rsidRPr="008E77B3" w:rsidRDefault="00C831ED" w:rsidP="00162FC5">
      <w:pPr>
        <w:pStyle w:val="ListParagraph"/>
        <w:numPr>
          <w:ilvl w:val="0"/>
          <w:numId w:val="12"/>
        </w:numPr>
        <w:rPr>
          <w:rFonts w:asciiTheme="minorHAnsi" w:hAnsiTheme="minorHAnsi" w:cstheme="minorHAnsi"/>
          <w:b/>
          <w:sz w:val="22"/>
          <w:szCs w:val="22"/>
        </w:rPr>
      </w:pPr>
      <w:r w:rsidRPr="008E77B3">
        <w:rPr>
          <w:rFonts w:asciiTheme="minorHAnsi" w:hAnsiTheme="minorHAnsi" w:cstheme="minorHAnsi"/>
          <w:b/>
          <w:sz w:val="22"/>
          <w:szCs w:val="22"/>
        </w:rPr>
        <w:t>OP7 Strategic Initiatives in the landscapes/seascapes</w:t>
      </w:r>
    </w:p>
    <w:p w14:paraId="5084D372" w14:textId="77777777" w:rsidR="00C831ED" w:rsidRPr="00C831ED" w:rsidRDefault="00C831ED" w:rsidP="00C831ED">
      <w:pPr>
        <w:rPr>
          <w:rFonts w:asciiTheme="minorHAnsi" w:hAnsiTheme="minorHAnsi" w:cstheme="minorHAnsi"/>
          <w:sz w:val="22"/>
          <w:szCs w:val="22"/>
          <w:highlight w:val="yellow"/>
        </w:rPr>
      </w:pPr>
    </w:p>
    <w:p w14:paraId="4519EA0E" w14:textId="5AF11300" w:rsidR="00A37822" w:rsidRDefault="00AF52E8" w:rsidP="00162FC5">
      <w:pPr>
        <w:pStyle w:val="ListParagraph"/>
        <w:numPr>
          <w:ilvl w:val="2"/>
          <w:numId w:val="14"/>
        </w:numPr>
        <w:spacing w:before="120"/>
        <w:contextualSpacing w:val="0"/>
        <w:rPr>
          <w:rFonts w:asciiTheme="minorHAnsi" w:hAnsiTheme="minorHAnsi" w:cstheme="minorHAnsi"/>
          <w:sz w:val="22"/>
          <w:szCs w:val="22"/>
        </w:rPr>
      </w:pPr>
      <w:r>
        <w:rPr>
          <w:rFonts w:asciiTheme="minorHAnsi" w:hAnsiTheme="minorHAnsi" w:cstheme="minorHAnsi"/>
          <w:sz w:val="22"/>
          <w:szCs w:val="22"/>
        </w:rPr>
        <w:t>The sole umbrella</w:t>
      </w:r>
      <w:r w:rsidR="00265B1B">
        <w:rPr>
          <w:rFonts w:asciiTheme="minorHAnsi" w:hAnsiTheme="minorHAnsi" w:cstheme="minorHAnsi"/>
          <w:sz w:val="22"/>
          <w:szCs w:val="22"/>
        </w:rPr>
        <w:t>/agenda</w:t>
      </w:r>
      <w:r>
        <w:rPr>
          <w:rFonts w:asciiTheme="minorHAnsi" w:hAnsiTheme="minorHAnsi" w:cstheme="minorHAnsi"/>
          <w:sz w:val="22"/>
          <w:szCs w:val="22"/>
        </w:rPr>
        <w:t xml:space="preserve"> of putting the selected landscape under environmentally sustainable management will guide all initiatives under the forthcoming OP-7 strategy</w:t>
      </w:r>
      <w:r w:rsidR="00A37822">
        <w:rPr>
          <w:rFonts w:asciiTheme="minorHAnsi" w:hAnsiTheme="minorHAnsi" w:cstheme="minorHAnsi"/>
          <w:sz w:val="22"/>
          <w:szCs w:val="22"/>
        </w:rPr>
        <w:t xml:space="preserve">. </w:t>
      </w:r>
      <w:r w:rsidR="00D750AB">
        <w:rPr>
          <w:rFonts w:asciiTheme="minorHAnsi" w:hAnsiTheme="minorHAnsi" w:cstheme="minorHAnsi"/>
          <w:sz w:val="22"/>
          <w:szCs w:val="22"/>
        </w:rPr>
        <w:t xml:space="preserve">The Programme will support and develop the </w:t>
      </w:r>
      <w:r w:rsidR="00DB28F2">
        <w:rPr>
          <w:rFonts w:asciiTheme="minorHAnsi" w:hAnsiTheme="minorHAnsi" w:cstheme="minorHAnsi"/>
          <w:sz w:val="22"/>
          <w:szCs w:val="22"/>
        </w:rPr>
        <w:t>following</w:t>
      </w:r>
      <w:r w:rsidR="00D750AB">
        <w:rPr>
          <w:rFonts w:asciiTheme="minorHAnsi" w:hAnsiTheme="minorHAnsi" w:cstheme="minorHAnsi"/>
          <w:sz w:val="22"/>
          <w:szCs w:val="22"/>
        </w:rPr>
        <w:t xml:space="preserve"> strategic initiatives further on: </w:t>
      </w:r>
    </w:p>
    <w:p w14:paraId="6A7B7273" w14:textId="77777777" w:rsidR="009E09AE" w:rsidRDefault="007A54B6" w:rsidP="00162FC5">
      <w:pPr>
        <w:pStyle w:val="ListParagraph"/>
        <w:numPr>
          <w:ilvl w:val="0"/>
          <w:numId w:val="29"/>
        </w:numPr>
        <w:spacing w:before="120"/>
        <w:contextualSpacing w:val="0"/>
        <w:rPr>
          <w:rFonts w:asciiTheme="minorHAnsi" w:hAnsiTheme="minorHAnsi" w:cstheme="minorHAnsi"/>
          <w:sz w:val="22"/>
          <w:szCs w:val="22"/>
        </w:rPr>
      </w:pPr>
      <w:r>
        <w:rPr>
          <w:rFonts w:asciiTheme="minorHAnsi" w:hAnsiTheme="minorHAnsi" w:cstheme="minorHAnsi"/>
          <w:sz w:val="22"/>
          <w:szCs w:val="22"/>
        </w:rPr>
        <w:t xml:space="preserve"> Demonstrating and dissemination of various components of the conservation agriculture, including no till, mulching and constant vegetation cover, crop rotation, tillage by roots of plants, creating healthy soil </w:t>
      </w:r>
      <w:r w:rsidR="009E09AE">
        <w:rPr>
          <w:rFonts w:asciiTheme="minorHAnsi" w:hAnsiTheme="minorHAnsi" w:cstheme="minorHAnsi"/>
          <w:sz w:val="22"/>
          <w:szCs w:val="22"/>
        </w:rPr>
        <w:t>formation and soil bio organisms communities;</w:t>
      </w:r>
      <w:r>
        <w:rPr>
          <w:rFonts w:asciiTheme="minorHAnsi" w:hAnsiTheme="minorHAnsi" w:cstheme="minorHAnsi"/>
          <w:sz w:val="22"/>
          <w:szCs w:val="22"/>
        </w:rPr>
        <w:t xml:space="preserve"> </w:t>
      </w:r>
    </w:p>
    <w:p w14:paraId="3392B3F5" w14:textId="77777777" w:rsidR="009E09AE" w:rsidRDefault="009E09AE" w:rsidP="00162FC5">
      <w:pPr>
        <w:pStyle w:val="ListParagraph"/>
        <w:numPr>
          <w:ilvl w:val="0"/>
          <w:numId w:val="29"/>
        </w:numPr>
        <w:spacing w:before="120"/>
        <w:contextualSpacing w:val="0"/>
        <w:rPr>
          <w:rFonts w:asciiTheme="minorHAnsi" w:hAnsiTheme="minorHAnsi" w:cstheme="minorHAnsi"/>
          <w:sz w:val="22"/>
          <w:szCs w:val="22"/>
        </w:rPr>
      </w:pPr>
      <w:r>
        <w:rPr>
          <w:rFonts w:asciiTheme="minorHAnsi" w:hAnsiTheme="minorHAnsi" w:cstheme="minorHAnsi"/>
          <w:sz w:val="22"/>
          <w:szCs w:val="22"/>
        </w:rPr>
        <w:t>Promotion of the best irrigation practices for both irrigated and rain fed agro landscape segments;</w:t>
      </w:r>
    </w:p>
    <w:p w14:paraId="4097EEC7" w14:textId="77777777" w:rsidR="009E09AE" w:rsidRDefault="009E09AE" w:rsidP="00162FC5">
      <w:pPr>
        <w:pStyle w:val="ListParagraph"/>
        <w:numPr>
          <w:ilvl w:val="0"/>
          <w:numId w:val="29"/>
        </w:numPr>
        <w:spacing w:before="120"/>
        <w:contextualSpacing w:val="0"/>
        <w:rPr>
          <w:rFonts w:asciiTheme="minorHAnsi" w:hAnsiTheme="minorHAnsi" w:cstheme="minorHAnsi"/>
          <w:sz w:val="22"/>
          <w:szCs w:val="22"/>
        </w:rPr>
      </w:pPr>
      <w:r>
        <w:rPr>
          <w:rFonts w:asciiTheme="minorHAnsi" w:hAnsiTheme="minorHAnsi" w:cstheme="minorHAnsi"/>
          <w:sz w:val="22"/>
          <w:szCs w:val="22"/>
        </w:rPr>
        <w:t>Demonstration and dissemination of moisture saving technologies and practices and avoidance of reliance on drilled wells;</w:t>
      </w:r>
    </w:p>
    <w:p w14:paraId="4040BAF4" w14:textId="77777777" w:rsidR="00ED72EB" w:rsidRDefault="009E09AE" w:rsidP="00162FC5">
      <w:pPr>
        <w:pStyle w:val="ListParagraph"/>
        <w:numPr>
          <w:ilvl w:val="0"/>
          <w:numId w:val="29"/>
        </w:numPr>
        <w:spacing w:before="120"/>
        <w:contextualSpacing w:val="0"/>
        <w:rPr>
          <w:rFonts w:asciiTheme="minorHAnsi" w:hAnsiTheme="minorHAnsi" w:cstheme="minorHAnsi"/>
          <w:sz w:val="22"/>
          <w:szCs w:val="22"/>
        </w:rPr>
      </w:pPr>
      <w:r>
        <w:rPr>
          <w:rFonts w:asciiTheme="minorHAnsi" w:hAnsiTheme="minorHAnsi" w:cstheme="minorHAnsi"/>
          <w:sz w:val="22"/>
          <w:szCs w:val="22"/>
        </w:rPr>
        <w:t>Development of drought resistant local varieties of crops</w:t>
      </w:r>
      <w:r w:rsidR="00ED72EB">
        <w:rPr>
          <w:rFonts w:asciiTheme="minorHAnsi" w:hAnsiTheme="minorHAnsi" w:cstheme="minorHAnsi"/>
          <w:sz w:val="22"/>
          <w:szCs w:val="22"/>
        </w:rPr>
        <w:t>, their seed production, etc;</w:t>
      </w:r>
    </w:p>
    <w:p w14:paraId="6162D6E0" w14:textId="77777777" w:rsidR="005D3AD1" w:rsidRDefault="005D3AD1" w:rsidP="00162FC5">
      <w:pPr>
        <w:pStyle w:val="ListParagraph"/>
        <w:numPr>
          <w:ilvl w:val="0"/>
          <w:numId w:val="29"/>
        </w:numPr>
        <w:spacing w:before="120"/>
        <w:contextualSpacing w:val="0"/>
        <w:rPr>
          <w:rFonts w:asciiTheme="minorHAnsi" w:hAnsiTheme="minorHAnsi" w:cstheme="minorHAnsi"/>
          <w:sz w:val="22"/>
          <w:szCs w:val="22"/>
        </w:rPr>
      </w:pPr>
      <w:r>
        <w:rPr>
          <w:rFonts w:asciiTheme="minorHAnsi" w:hAnsiTheme="minorHAnsi" w:cstheme="minorHAnsi"/>
          <w:sz w:val="22"/>
          <w:szCs w:val="22"/>
        </w:rPr>
        <w:t>Transformation of agro landscape into agroforestry landscape with wide integration trees into productive landscapes;</w:t>
      </w:r>
    </w:p>
    <w:p w14:paraId="6FEE65D8" w14:textId="77777777" w:rsidR="00C31F81" w:rsidRDefault="005D3AD1" w:rsidP="00162FC5">
      <w:pPr>
        <w:pStyle w:val="ListParagraph"/>
        <w:numPr>
          <w:ilvl w:val="0"/>
          <w:numId w:val="29"/>
        </w:numPr>
        <w:spacing w:before="120"/>
        <w:contextualSpacing w:val="0"/>
        <w:rPr>
          <w:rFonts w:asciiTheme="minorHAnsi" w:hAnsiTheme="minorHAnsi" w:cstheme="minorHAnsi"/>
          <w:sz w:val="22"/>
          <w:szCs w:val="22"/>
        </w:rPr>
      </w:pPr>
      <w:r>
        <w:rPr>
          <w:rFonts w:asciiTheme="minorHAnsi" w:hAnsiTheme="minorHAnsi" w:cstheme="minorHAnsi"/>
          <w:sz w:val="22"/>
          <w:szCs w:val="22"/>
        </w:rPr>
        <w:t xml:space="preserve">Development of biological </w:t>
      </w:r>
      <w:r w:rsidR="00C31F81">
        <w:rPr>
          <w:rFonts w:asciiTheme="minorHAnsi" w:hAnsiTheme="minorHAnsi" w:cstheme="minorHAnsi"/>
          <w:sz w:val="22"/>
          <w:szCs w:val="22"/>
        </w:rPr>
        <w:t>ways of anti weed and pest protection;</w:t>
      </w:r>
    </w:p>
    <w:p w14:paraId="57CB9F7F" w14:textId="77777777" w:rsidR="002C08B0" w:rsidRDefault="00C31F81" w:rsidP="00162FC5">
      <w:pPr>
        <w:pStyle w:val="ListParagraph"/>
        <w:numPr>
          <w:ilvl w:val="0"/>
          <w:numId w:val="29"/>
        </w:numPr>
        <w:spacing w:before="120"/>
        <w:contextualSpacing w:val="0"/>
        <w:rPr>
          <w:rFonts w:asciiTheme="minorHAnsi" w:hAnsiTheme="minorHAnsi" w:cstheme="minorHAnsi"/>
          <w:sz w:val="22"/>
          <w:szCs w:val="22"/>
        </w:rPr>
      </w:pPr>
      <w:r>
        <w:rPr>
          <w:rFonts w:asciiTheme="minorHAnsi" w:hAnsiTheme="minorHAnsi" w:cstheme="minorHAnsi"/>
          <w:sz w:val="22"/>
          <w:szCs w:val="22"/>
        </w:rPr>
        <w:t xml:space="preserve">Sustaining </w:t>
      </w:r>
      <w:r w:rsidR="002F39FA">
        <w:rPr>
          <w:rFonts w:asciiTheme="minorHAnsi" w:hAnsiTheme="minorHAnsi" w:cstheme="minorHAnsi"/>
          <w:sz w:val="22"/>
          <w:szCs w:val="22"/>
        </w:rPr>
        <w:t xml:space="preserve">all possible methods for improving </w:t>
      </w:r>
      <w:r w:rsidR="002C08B0">
        <w:rPr>
          <w:rFonts w:asciiTheme="minorHAnsi" w:hAnsiTheme="minorHAnsi" w:cstheme="minorHAnsi"/>
          <w:sz w:val="22"/>
          <w:szCs w:val="22"/>
        </w:rPr>
        <w:t>well being of all pollinators and ensuring pollination services;</w:t>
      </w:r>
    </w:p>
    <w:p w14:paraId="33A4F741" w14:textId="77777777" w:rsidR="008E6C91" w:rsidRDefault="002C08B0" w:rsidP="00162FC5">
      <w:pPr>
        <w:pStyle w:val="ListParagraph"/>
        <w:numPr>
          <w:ilvl w:val="0"/>
          <w:numId w:val="29"/>
        </w:numPr>
        <w:spacing w:before="120"/>
        <w:contextualSpacing w:val="0"/>
        <w:rPr>
          <w:rFonts w:asciiTheme="minorHAnsi" w:hAnsiTheme="minorHAnsi" w:cstheme="minorHAnsi"/>
          <w:sz w:val="22"/>
          <w:szCs w:val="22"/>
        </w:rPr>
      </w:pPr>
      <w:r>
        <w:rPr>
          <w:rFonts w:asciiTheme="minorHAnsi" w:hAnsiTheme="minorHAnsi" w:cstheme="minorHAnsi"/>
          <w:sz w:val="22"/>
          <w:szCs w:val="22"/>
        </w:rPr>
        <w:t>Working on possible ways to cut ineffective energy use and promote new, low carbon, alternative energy production and consumption</w:t>
      </w:r>
      <w:r w:rsidR="008E6C91">
        <w:rPr>
          <w:rFonts w:asciiTheme="minorHAnsi" w:hAnsiTheme="minorHAnsi" w:cstheme="minorHAnsi"/>
          <w:sz w:val="22"/>
          <w:szCs w:val="22"/>
        </w:rPr>
        <w:t>;</w:t>
      </w:r>
    </w:p>
    <w:p w14:paraId="68F9DEC1" w14:textId="09D65D32" w:rsidR="008E6C91" w:rsidRDefault="008E6C91" w:rsidP="00162FC5">
      <w:pPr>
        <w:pStyle w:val="ListParagraph"/>
        <w:numPr>
          <w:ilvl w:val="0"/>
          <w:numId w:val="29"/>
        </w:numPr>
        <w:spacing w:before="120"/>
        <w:contextualSpacing w:val="0"/>
        <w:rPr>
          <w:rFonts w:asciiTheme="minorHAnsi" w:hAnsiTheme="minorHAnsi" w:cstheme="minorHAnsi"/>
          <w:sz w:val="22"/>
          <w:szCs w:val="22"/>
        </w:rPr>
      </w:pPr>
      <w:r>
        <w:rPr>
          <w:rFonts w:asciiTheme="minorHAnsi" w:hAnsiTheme="minorHAnsi" w:cstheme="minorHAnsi"/>
          <w:sz w:val="22"/>
          <w:szCs w:val="22"/>
        </w:rPr>
        <w:t>Developing and sustaining local , endemic agrobiodiversity and improving value chain for the conservation of local species</w:t>
      </w:r>
      <w:r w:rsidR="00AC67E3">
        <w:rPr>
          <w:rFonts w:asciiTheme="minorHAnsi" w:hAnsiTheme="minorHAnsi" w:cstheme="minorHAnsi"/>
          <w:sz w:val="22"/>
          <w:szCs w:val="22"/>
        </w:rPr>
        <w:t>/varieties</w:t>
      </w:r>
      <w:r>
        <w:rPr>
          <w:rFonts w:asciiTheme="minorHAnsi" w:hAnsiTheme="minorHAnsi" w:cstheme="minorHAnsi"/>
          <w:sz w:val="22"/>
          <w:szCs w:val="22"/>
        </w:rPr>
        <w:t xml:space="preserve"> of plants, pollinators and possibly animals;</w:t>
      </w:r>
    </w:p>
    <w:p w14:paraId="14D7138C" w14:textId="2784D352" w:rsidR="00D750AB" w:rsidRDefault="008C6BA2" w:rsidP="00162FC5">
      <w:pPr>
        <w:pStyle w:val="ListParagraph"/>
        <w:numPr>
          <w:ilvl w:val="0"/>
          <w:numId w:val="29"/>
        </w:numPr>
        <w:spacing w:before="120"/>
        <w:contextualSpacing w:val="0"/>
        <w:rPr>
          <w:rFonts w:asciiTheme="minorHAnsi" w:hAnsiTheme="minorHAnsi" w:cstheme="minorHAnsi"/>
          <w:sz w:val="22"/>
          <w:szCs w:val="22"/>
        </w:rPr>
      </w:pPr>
      <w:r>
        <w:rPr>
          <w:rFonts w:asciiTheme="minorHAnsi" w:hAnsiTheme="minorHAnsi" w:cstheme="minorHAnsi"/>
          <w:sz w:val="22"/>
          <w:szCs w:val="22"/>
        </w:rPr>
        <w:t xml:space="preserve">Other directions that will positively influence environmental sustainability and well-being of productive agro landscape. </w:t>
      </w:r>
      <w:r w:rsidR="005D3AD1">
        <w:rPr>
          <w:rFonts w:asciiTheme="minorHAnsi" w:hAnsiTheme="minorHAnsi" w:cstheme="minorHAnsi"/>
          <w:sz w:val="22"/>
          <w:szCs w:val="22"/>
        </w:rPr>
        <w:t xml:space="preserve"> </w:t>
      </w:r>
    </w:p>
    <w:p w14:paraId="685D0A46" w14:textId="77777777" w:rsidR="0053092B" w:rsidRDefault="0053092B" w:rsidP="0053092B">
      <w:pPr>
        <w:rPr>
          <w:rFonts w:asciiTheme="minorHAnsi" w:hAnsiTheme="minorHAnsi" w:cstheme="minorHAnsi"/>
          <w:sz w:val="22"/>
          <w:szCs w:val="22"/>
          <w:highlight w:val="yellow"/>
        </w:rPr>
      </w:pPr>
    </w:p>
    <w:p w14:paraId="02145F9F" w14:textId="2BB83F1F" w:rsidR="00951DA2" w:rsidRPr="00185D0F" w:rsidRDefault="00D23C53" w:rsidP="00162FC5">
      <w:pPr>
        <w:pStyle w:val="ListParagraph"/>
        <w:numPr>
          <w:ilvl w:val="1"/>
          <w:numId w:val="14"/>
        </w:numPr>
        <w:rPr>
          <w:rFonts w:asciiTheme="minorHAnsi" w:hAnsiTheme="minorHAnsi" w:cstheme="minorHAnsi"/>
          <w:b/>
          <w:sz w:val="22"/>
          <w:szCs w:val="22"/>
        </w:rPr>
      </w:pPr>
      <w:r w:rsidRPr="00185D0F">
        <w:rPr>
          <w:rFonts w:asciiTheme="minorHAnsi" w:hAnsiTheme="minorHAnsi" w:cstheme="minorHAnsi"/>
          <w:b/>
          <w:sz w:val="22"/>
          <w:szCs w:val="22"/>
        </w:rPr>
        <w:lastRenderedPageBreak/>
        <w:t>Grantmaking O</w:t>
      </w:r>
      <w:r w:rsidR="00703B6A" w:rsidRPr="00185D0F">
        <w:rPr>
          <w:rFonts w:asciiTheme="minorHAnsi" w:hAnsiTheme="minorHAnsi" w:cstheme="minorHAnsi"/>
          <w:b/>
          <w:sz w:val="22"/>
          <w:szCs w:val="22"/>
        </w:rPr>
        <w:t>utside the Priority Landscapes/Seascapes</w:t>
      </w:r>
      <w:r w:rsidR="00F21562" w:rsidRPr="00185D0F">
        <w:rPr>
          <w:rFonts w:asciiTheme="minorHAnsi" w:hAnsiTheme="minorHAnsi" w:cstheme="minorHAnsi"/>
          <w:b/>
          <w:sz w:val="22"/>
          <w:szCs w:val="22"/>
        </w:rPr>
        <w:t xml:space="preserve"> </w:t>
      </w:r>
    </w:p>
    <w:p w14:paraId="6E28131F" w14:textId="637806C0" w:rsidR="00951DA2" w:rsidRDefault="00465008" w:rsidP="00162FC5">
      <w:pPr>
        <w:pStyle w:val="ListParagraph"/>
        <w:numPr>
          <w:ilvl w:val="2"/>
          <w:numId w:val="14"/>
        </w:numPr>
        <w:spacing w:before="120"/>
        <w:contextualSpacing w:val="0"/>
        <w:rPr>
          <w:rFonts w:asciiTheme="minorHAnsi" w:hAnsiTheme="minorHAnsi" w:cstheme="minorHAnsi"/>
          <w:sz w:val="22"/>
          <w:szCs w:val="22"/>
        </w:rPr>
      </w:pPr>
      <w:r>
        <w:rPr>
          <w:rFonts w:asciiTheme="minorHAnsi" w:hAnsiTheme="minorHAnsi" w:cstheme="minorHAnsi"/>
          <w:sz w:val="22"/>
          <w:szCs w:val="22"/>
        </w:rPr>
        <w:t xml:space="preserve">Two large areas beyond the focus landscape approach of the Programme </w:t>
      </w:r>
      <w:r w:rsidR="00BD28A9">
        <w:rPr>
          <w:rFonts w:asciiTheme="minorHAnsi" w:hAnsiTheme="minorHAnsi" w:cstheme="minorHAnsi"/>
          <w:sz w:val="22"/>
          <w:szCs w:val="22"/>
        </w:rPr>
        <w:t>may potentially</w:t>
      </w:r>
      <w:r>
        <w:rPr>
          <w:rFonts w:asciiTheme="minorHAnsi" w:hAnsiTheme="minorHAnsi" w:cstheme="minorHAnsi"/>
          <w:sz w:val="22"/>
          <w:szCs w:val="22"/>
        </w:rPr>
        <w:t xml:space="preserve"> cluster around two major themes: </w:t>
      </w:r>
    </w:p>
    <w:p w14:paraId="29C3B662" w14:textId="0FD2A40B" w:rsidR="00465008" w:rsidRDefault="00465008" w:rsidP="00162FC5">
      <w:pPr>
        <w:pStyle w:val="ListParagraph"/>
        <w:numPr>
          <w:ilvl w:val="0"/>
          <w:numId w:val="30"/>
        </w:numPr>
        <w:spacing w:before="120"/>
        <w:contextualSpacing w:val="0"/>
        <w:rPr>
          <w:rFonts w:asciiTheme="minorHAnsi" w:hAnsiTheme="minorHAnsi" w:cstheme="minorHAnsi"/>
          <w:sz w:val="22"/>
          <w:szCs w:val="22"/>
        </w:rPr>
      </w:pPr>
      <w:r>
        <w:rPr>
          <w:rFonts w:asciiTheme="minorHAnsi" w:hAnsiTheme="minorHAnsi" w:cstheme="minorHAnsi"/>
          <w:sz w:val="22"/>
          <w:szCs w:val="22"/>
        </w:rPr>
        <w:t xml:space="preserve">Sustainable urban management, including urban forestry, transport, </w:t>
      </w:r>
      <w:r w:rsidR="00BD28A9">
        <w:rPr>
          <w:rFonts w:asciiTheme="minorHAnsi" w:hAnsiTheme="minorHAnsi" w:cstheme="minorHAnsi"/>
          <w:sz w:val="22"/>
          <w:szCs w:val="22"/>
        </w:rPr>
        <w:t>etc.</w:t>
      </w:r>
    </w:p>
    <w:p w14:paraId="7D0DA728" w14:textId="1EEBECE0" w:rsidR="00BD28A9" w:rsidRDefault="00BD28A9" w:rsidP="00162FC5">
      <w:pPr>
        <w:pStyle w:val="ListParagraph"/>
        <w:numPr>
          <w:ilvl w:val="0"/>
          <w:numId w:val="30"/>
        </w:numPr>
        <w:spacing w:before="120"/>
        <w:contextualSpacing w:val="0"/>
        <w:rPr>
          <w:rFonts w:asciiTheme="minorHAnsi" w:hAnsiTheme="minorHAnsi" w:cstheme="minorHAnsi"/>
          <w:sz w:val="22"/>
          <w:szCs w:val="22"/>
        </w:rPr>
      </w:pPr>
      <w:r>
        <w:rPr>
          <w:rFonts w:asciiTheme="minorHAnsi" w:hAnsiTheme="minorHAnsi" w:cstheme="minorHAnsi"/>
          <w:sz w:val="22"/>
          <w:szCs w:val="22"/>
        </w:rPr>
        <w:t>Development of circular economy</w:t>
      </w:r>
    </w:p>
    <w:p w14:paraId="76DCE26A" w14:textId="5591DAA5" w:rsidR="00966B33" w:rsidRDefault="00966B33" w:rsidP="00162FC5">
      <w:pPr>
        <w:pStyle w:val="ListParagraph"/>
        <w:numPr>
          <w:ilvl w:val="2"/>
          <w:numId w:val="14"/>
        </w:numPr>
        <w:spacing w:before="120"/>
        <w:contextualSpacing w:val="0"/>
        <w:rPr>
          <w:rFonts w:asciiTheme="minorHAnsi" w:hAnsiTheme="minorHAnsi" w:cstheme="minorHAnsi"/>
          <w:sz w:val="22"/>
          <w:szCs w:val="22"/>
        </w:rPr>
      </w:pPr>
      <w:r>
        <w:rPr>
          <w:rFonts w:asciiTheme="minorHAnsi" w:hAnsiTheme="minorHAnsi" w:cstheme="minorHAnsi"/>
          <w:sz w:val="22"/>
          <w:szCs w:val="22"/>
        </w:rPr>
        <w:t xml:space="preserve">The urban management attracts large attention of the public, especially in the capital of Uzbekistan – Tashkent. </w:t>
      </w:r>
      <w:r w:rsidR="00B24D70">
        <w:rPr>
          <w:rFonts w:asciiTheme="minorHAnsi" w:hAnsiTheme="minorHAnsi" w:cstheme="minorHAnsi"/>
          <w:sz w:val="22"/>
          <w:szCs w:val="22"/>
        </w:rPr>
        <w:t xml:space="preserve">The most prominent problems that are widely discussed in the social media of the country are loss of tree cover in the cities, </w:t>
      </w:r>
      <w:r w:rsidR="005A2AFB">
        <w:rPr>
          <w:rFonts w:asciiTheme="minorHAnsi" w:hAnsiTheme="minorHAnsi" w:cstheme="minorHAnsi"/>
          <w:sz w:val="22"/>
          <w:szCs w:val="22"/>
        </w:rPr>
        <w:t xml:space="preserve">air pollution due to high increase of car numbers, degradation of the public transport and absence of conditions for development of green transport – bicycle, trams and trolleys. The trams and trolley buses were eliminated from the streets of most of the cities in Uzbekistan. </w:t>
      </w:r>
      <w:r w:rsidR="006E2012">
        <w:rPr>
          <w:rFonts w:asciiTheme="minorHAnsi" w:hAnsiTheme="minorHAnsi" w:cstheme="minorHAnsi"/>
          <w:sz w:val="22"/>
          <w:szCs w:val="22"/>
        </w:rPr>
        <w:t xml:space="preserve">A large network of tram ways were dismantled and trams sent to metal scrap. The only </w:t>
      </w:r>
      <w:r w:rsidR="000D0C0B">
        <w:rPr>
          <w:rFonts w:asciiTheme="minorHAnsi" w:hAnsiTheme="minorHAnsi" w:cstheme="minorHAnsi"/>
          <w:sz w:val="22"/>
          <w:szCs w:val="22"/>
        </w:rPr>
        <w:t>alternative of the lost green transports is metro, which received certain development</w:t>
      </w:r>
      <w:r w:rsidR="0071702E">
        <w:rPr>
          <w:rFonts w:asciiTheme="minorHAnsi" w:hAnsiTheme="minorHAnsi" w:cstheme="minorHAnsi"/>
          <w:sz w:val="22"/>
          <w:szCs w:val="22"/>
        </w:rPr>
        <w:t xml:space="preserve">. A new circle of Tashkent metro was built in the past few years. The overall public city transport </w:t>
      </w:r>
      <w:r w:rsidR="00F305BD">
        <w:rPr>
          <w:rFonts w:asciiTheme="minorHAnsi" w:hAnsiTheme="minorHAnsi" w:cstheme="minorHAnsi"/>
          <w:sz w:val="22"/>
          <w:szCs w:val="22"/>
        </w:rPr>
        <w:t xml:space="preserve">system receives very little development. </w:t>
      </w:r>
    </w:p>
    <w:p w14:paraId="0D496528" w14:textId="52355EBE" w:rsidR="00C96378" w:rsidRDefault="00AB1954" w:rsidP="00162FC5">
      <w:pPr>
        <w:pStyle w:val="ListParagraph"/>
        <w:numPr>
          <w:ilvl w:val="2"/>
          <w:numId w:val="14"/>
        </w:numPr>
        <w:spacing w:before="120"/>
        <w:contextualSpacing w:val="0"/>
        <w:rPr>
          <w:rFonts w:asciiTheme="minorHAnsi" w:hAnsiTheme="minorHAnsi" w:cstheme="minorHAnsi"/>
          <w:sz w:val="22"/>
          <w:szCs w:val="22"/>
        </w:rPr>
      </w:pPr>
      <w:r>
        <w:rPr>
          <w:rFonts w:asciiTheme="minorHAnsi" w:hAnsiTheme="minorHAnsi" w:cstheme="minorHAnsi"/>
          <w:sz w:val="22"/>
          <w:szCs w:val="22"/>
        </w:rPr>
        <w:t xml:space="preserve">One of the promising directions in urban management is initiatives on tree </w:t>
      </w:r>
      <w:r w:rsidR="00B800DA">
        <w:rPr>
          <w:rFonts w:asciiTheme="minorHAnsi" w:hAnsiTheme="minorHAnsi" w:cstheme="minorHAnsi"/>
          <w:sz w:val="22"/>
          <w:szCs w:val="22"/>
        </w:rPr>
        <w:t xml:space="preserve">coverage </w:t>
      </w:r>
      <w:r>
        <w:rPr>
          <w:rFonts w:asciiTheme="minorHAnsi" w:hAnsiTheme="minorHAnsi" w:cstheme="minorHAnsi"/>
          <w:sz w:val="22"/>
          <w:szCs w:val="22"/>
        </w:rPr>
        <w:t xml:space="preserve">recovery. In this </w:t>
      </w:r>
      <w:r w:rsidR="00C96378">
        <w:rPr>
          <w:rFonts w:asciiTheme="minorHAnsi" w:hAnsiTheme="minorHAnsi" w:cstheme="minorHAnsi"/>
          <w:sz w:val="22"/>
          <w:szCs w:val="22"/>
        </w:rPr>
        <w:t>direction,</w:t>
      </w:r>
      <w:r>
        <w:rPr>
          <w:rFonts w:asciiTheme="minorHAnsi" w:hAnsiTheme="minorHAnsi" w:cstheme="minorHAnsi"/>
          <w:sz w:val="22"/>
          <w:szCs w:val="22"/>
        </w:rPr>
        <w:t xml:space="preserve"> the Programme plans to partner with the State Committee for ecology and city public </w:t>
      </w:r>
      <w:r w:rsidR="00C96378">
        <w:rPr>
          <w:rFonts w:asciiTheme="minorHAnsi" w:hAnsiTheme="minorHAnsi" w:cstheme="minorHAnsi"/>
          <w:sz w:val="22"/>
          <w:szCs w:val="22"/>
        </w:rPr>
        <w:t>initiative groups.</w:t>
      </w:r>
    </w:p>
    <w:p w14:paraId="352177D0" w14:textId="69C4D337" w:rsidR="007A5ECD" w:rsidRPr="00317D94" w:rsidRDefault="005D449F" w:rsidP="00ED7A35">
      <w:pPr>
        <w:pStyle w:val="ListParagraph"/>
        <w:numPr>
          <w:ilvl w:val="2"/>
          <w:numId w:val="14"/>
        </w:numPr>
        <w:spacing w:before="120"/>
        <w:contextualSpacing w:val="0"/>
        <w:rPr>
          <w:rFonts w:asciiTheme="minorHAnsi" w:hAnsiTheme="minorHAnsi" w:cstheme="minorHAnsi"/>
          <w:sz w:val="22"/>
          <w:szCs w:val="22"/>
        </w:rPr>
      </w:pPr>
      <w:r w:rsidRPr="00317D94">
        <w:rPr>
          <w:rFonts w:asciiTheme="minorHAnsi" w:hAnsiTheme="minorHAnsi" w:cstheme="minorHAnsi"/>
          <w:sz w:val="22"/>
          <w:szCs w:val="22"/>
        </w:rPr>
        <w:t xml:space="preserve">Another important programme direction lies within the term of Circular Economy. </w:t>
      </w:r>
      <w:r w:rsidR="00453741" w:rsidRPr="00317D94">
        <w:rPr>
          <w:rFonts w:asciiTheme="minorHAnsi" w:hAnsiTheme="minorHAnsi" w:cstheme="minorHAnsi"/>
          <w:sz w:val="22"/>
          <w:szCs w:val="22"/>
        </w:rPr>
        <w:t xml:space="preserve">The Circular Economy “… is designed to ensure that the value of products, materials, and resources is maintained in the economy at the highest utility and value, for as long as possible, while </w:t>
      </w:r>
      <w:r w:rsidR="00317D94" w:rsidRPr="00317D94">
        <w:rPr>
          <w:rFonts w:asciiTheme="minorHAnsi" w:hAnsiTheme="minorHAnsi" w:cstheme="minorHAnsi"/>
          <w:sz w:val="22"/>
          <w:szCs w:val="22"/>
        </w:rPr>
        <w:t>minimizing</w:t>
      </w:r>
      <w:r w:rsidR="00453741" w:rsidRPr="00317D94">
        <w:rPr>
          <w:rFonts w:asciiTheme="minorHAnsi" w:hAnsiTheme="minorHAnsi" w:cstheme="minorHAnsi"/>
          <w:sz w:val="22"/>
          <w:szCs w:val="22"/>
        </w:rPr>
        <w:t xml:space="preserve"> waste generation, by designing out waste and hazardous materials. The circular economy applies both to biological and technical materials.”</w:t>
      </w:r>
      <w:r w:rsidR="00D142C8">
        <w:rPr>
          <w:rStyle w:val="FootnoteReference"/>
          <w:rFonts w:asciiTheme="minorHAnsi" w:hAnsiTheme="minorHAnsi" w:cstheme="minorHAnsi"/>
          <w:sz w:val="22"/>
          <w:szCs w:val="22"/>
        </w:rPr>
        <w:footnoteReference w:id="20"/>
      </w:r>
      <w:r w:rsidR="00D142C8" w:rsidRPr="00317D94">
        <w:rPr>
          <w:rFonts w:asciiTheme="minorHAnsi" w:hAnsiTheme="minorHAnsi" w:cstheme="minorHAnsi"/>
          <w:sz w:val="22"/>
          <w:szCs w:val="22"/>
        </w:rPr>
        <w:t xml:space="preserve"> The </w:t>
      </w:r>
      <w:r w:rsidR="00317D94" w:rsidRPr="00317D94">
        <w:rPr>
          <w:rFonts w:asciiTheme="minorHAnsi" w:hAnsiTheme="minorHAnsi" w:cstheme="minorHAnsi"/>
          <w:sz w:val="22"/>
          <w:szCs w:val="22"/>
        </w:rPr>
        <w:t>Circular Economy “…aims to keep resources in use for as long as possible, to extract the maximum value from them whilst in use, and to recover and regenerate products and materials at the end of their service life.”</w:t>
      </w:r>
      <w:r w:rsidR="00317D94">
        <w:rPr>
          <w:rStyle w:val="FootnoteReference"/>
          <w:rFonts w:asciiTheme="minorHAnsi" w:hAnsiTheme="minorHAnsi" w:cstheme="minorHAnsi"/>
          <w:sz w:val="22"/>
          <w:szCs w:val="22"/>
        </w:rPr>
        <w:footnoteReference w:id="21"/>
      </w:r>
      <w:r w:rsidR="00C96378" w:rsidRPr="00317D94">
        <w:rPr>
          <w:rFonts w:asciiTheme="minorHAnsi" w:hAnsiTheme="minorHAnsi" w:cstheme="minorHAnsi"/>
          <w:sz w:val="22"/>
          <w:szCs w:val="22"/>
        </w:rPr>
        <w:t xml:space="preserve"> </w:t>
      </w:r>
      <w:r w:rsidR="00675EB1">
        <w:rPr>
          <w:rFonts w:asciiTheme="minorHAnsi" w:hAnsiTheme="minorHAnsi" w:cstheme="minorHAnsi"/>
          <w:sz w:val="22"/>
          <w:szCs w:val="22"/>
        </w:rPr>
        <w:t xml:space="preserve">While the Programme is not aiming to support recycling initiatives that are well developed in Uzbekistan as business, it is open to innovative ways of </w:t>
      </w:r>
      <w:r w:rsidR="006B64C9">
        <w:rPr>
          <w:rFonts w:asciiTheme="minorHAnsi" w:hAnsiTheme="minorHAnsi" w:cstheme="minorHAnsi"/>
          <w:sz w:val="22"/>
          <w:szCs w:val="22"/>
        </w:rPr>
        <w:t>alternate many high waste producing products and materials and improve the longevity of lifespan</w:t>
      </w:r>
      <w:r w:rsidR="00056E13">
        <w:rPr>
          <w:rFonts w:asciiTheme="minorHAnsi" w:hAnsiTheme="minorHAnsi" w:cstheme="minorHAnsi"/>
          <w:sz w:val="22"/>
          <w:szCs w:val="22"/>
        </w:rPr>
        <w:t xml:space="preserve"> of potentially wasteful, hazardous and damaging products, raw materials and services. </w:t>
      </w:r>
    </w:p>
    <w:p w14:paraId="3B3B2B9E" w14:textId="3EE7CB7C" w:rsidR="00465008" w:rsidRDefault="000340B5" w:rsidP="00162FC5">
      <w:pPr>
        <w:pStyle w:val="ListParagraph"/>
        <w:numPr>
          <w:ilvl w:val="2"/>
          <w:numId w:val="14"/>
        </w:numPr>
        <w:spacing w:before="120"/>
        <w:contextualSpacing w:val="0"/>
        <w:rPr>
          <w:rFonts w:asciiTheme="minorHAnsi" w:hAnsiTheme="minorHAnsi" w:cstheme="minorHAnsi"/>
          <w:sz w:val="22"/>
          <w:szCs w:val="22"/>
        </w:rPr>
      </w:pPr>
      <w:r>
        <w:rPr>
          <w:rFonts w:asciiTheme="minorHAnsi" w:hAnsiTheme="minorHAnsi" w:cstheme="minorHAnsi"/>
          <w:sz w:val="22"/>
          <w:szCs w:val="22"/>
        </w:rPr>
        <w:t xml:space="preserve">Up to 30% of the Programme’s resources can be channeled to these </w:t>
      </w:r>
      <w:r w:rsidR="00056E13">
        <w:rPr>
          <w:rFonts w:asciiTheme="minorHAnsi" w:hAnsiTheme="minorHAnsi" w:cstheme="minorHAnsi"/>
          <w:sz w:val="22"/>
          <w:szCs w:val="22"/>
        </w:rPr>
        <w:t xml:space="preserve"> and other </w:t>
      </w:r>
      <w:r>
        <w:rPr>
          <w:rFonts w:asciiTheme="minorHAnsi" w:hAnsiTheme="minorHAnsi" w:cstheme="minorHAnsi"/>
          <w:sz w:val="22"/>
          <w:szCs w:val="22"/>
        </w:rPr>
        <w:t xml:space="preserve">initiatives. The initiatives beyond landscape approach will be supported and nourished if emerged. </w:t>
      </w:r>
    </w:p>
    <w:p w14:paraId="2D3C7722" w14:textId="52CC4FCA" w:rsidR="009C7372" w:rsidRDefault="009C7372" w:rsidP="00162FC5">
      <w:pPr>
        <w:pStyle w:val="ListParagraph"/>
        <w:numPr>
          <w:ilvl w:val="2"/>
          <w:numId w:val="14"/>
        </w:numPr>
        <w:spacing w:before="120"/>
        <w:contextualSpacing w:val="0"/>
        <w:rPr>
          <w:rFonts w:asciiTheme="minorHAnsi" w:hAnsiTheme="minorHAnsi" w:cstheme="minorHAnsi"/>
          <w:sz w:val="22"/>
          <w:szCs w:val="22"/>
        </w:rPr>
      </w:pPr>
      <w:r>
        <w:rPr>
          <w:rFonts w:asciiTheme="minorHAnsi" w:hAnsiTheme="minorHAnsi" w:cstheme="minorHAnsi"/>
          <w:sz w:val="22"/>
          <w:szCs w:val="22"/>
        </w:rPr>
        <w:t>Additionally, the Programme plans to support the Grantmaker Plus initiatives of the CSO</w:t>
      </w:r>
      <w:r w:rsidR="008E05A2">
        <w:rPr>
          <w:rFonts w:asciiTheme="minorHAnsi" w:hAnsiTheme="minorHAnsi" w:cstheme="minorHAnsi"/>
          <w:sz w:val="22"/>
          <w:szCs w:val="22"/>
        </w:rPr>
        <w:t xml:space="preserve">-Government-Business sectors. </w:t>
      </w:r>
      <w:r>
        <w:rPr>
          <w:rFonts w:asciiTheme="minorHAnsi" w:hAnsiTheme="minorHAnsi" w:cstheme="minorHAnsi"/>
          <w:sz w:val="22"/>
          <w:szCs w:val="22"/>
        </w:rPr>
        <w:t xml:space="preserve"> </w:t>
      </w:r>
    </w:p>
    <w:p w14:paraId="2497D8E6" w14:textId="77777777" w:rsidR="00F21562" w:rsidRPr="00BC42FF" w:rsidRDefault="00F21562" w:rsidP="004B5E18">
      <w:pPr>
        <w:rPr>
          <w:rFonts w:asciiTheme="minorHAnsi" w:hAnsiTheme="minorHAnsi" w:cstheme="minorHAnsi"/>
          <w:b/>
          <w:i/>
          <w:color w:val="FF0000"/>
          <w:sz w:val="22"/>
          <w:szCs w:val="22"/>
          <w:highlight w:val="yellow"/>
        </w:rPr>
      </w:pPr>
    </w:p>
    <w:p w14:paraId="2D8C7CD2" w14:textId="1C8EC6F1" w:rsidR="00AC6E00" w:rsidRPr="00D23C53" w:rsidRDefault="00A24C35" w:rsidP="00162FC5">
      <w:pPr>
        <w:pStyle w:val="ListParagraph"/>
        <w:numPr>
          <w:ilvl w:val="0"/>
          <w:numId w:val="10"/>
        </w:numPr>
        <w:rPr>
          <w:rFonts w:asciiTheme="minorHAnsi" w:hAnsiTheme="minorHAnsi" w:cstheme="minorHAnsi"/>
          <w:b/>
          <w:bCs/>
          <w:i/>
          <w:sz w:val="22"/>
          <w:szCs w:val="22"/>
        </w:rPr>
      </w:pPr>
      <w:r w:rsidRPr="00D23C53">
        <w:rPr>
          <w:rFonts w:asciiTheme="minorHAnsi" w:hAnsiTheme="minorHAnsi" w:cstheme="minorHAnsi"/>
          <w:b/>
          <w:bCs/>
          <w:i/>
          <w:sz w:val="22"/>
          <w:szCs w:val="22"/>
        </w:rPr>
        <w:t>CSO-</w:t>
      </w:r>
      <w:r w:rsidR="0006283F" w:rsidRPr="00D23C53">
        <w:rPr>
          <w:rFonts w:asciiTheme="minorHAnsi" w:hAnsiTheme="minorHAnsi" w:cstheme="minorHAnsi"/>
          <w:b/>
          <w:bCs/>
          <w:i/>
          <w:sz w:val="22"/>
          <w:szCs w:val="22"/>
        </w:rPr>
        <w:t>G</w:t>
      </w:r>
      <w:r w:rsidRPr="00D23C53">
        <w:rPr>
          <w:rFonts w:asciiTheme="minorHAnsi" w:hAnsiTheme="minorHAnsi" w:cstheme="minorHAnsi"/>
          <w:b/>
          <w:bCs/>
          <w:i/>
          <w:sz w:val="22"/>
          <w:szCs w:val="22"/>
        </w:rPr>
        <w:t>overnment</w:t>
      </w:r>
      <w:r w:rsidR="00703B6A" w:rsidRPr="00D23C53">
        <w:rPr>
          <w:rFonts w:asciiTheme="minorHAnsi" w:hAnsiTheme="minorHAnsi" w:cstheme="minorHAnsi"/>
          <w:b/>
          <w:bCs/>
          <w:i/>
          <w:sz w:val="22"/>
          <w:szCs w:val="22"/>
        </w:rPr>
        <w:t>-Private Sector</w:t>
      </w:r>
      <w:r w:rsidRPr="00D23C53">
        <w:rPr>
          <w:rFonts w:asciiTheme="minorHAnsi" w:hAnsiTheme="minorHAnsi" w:cstheme="minorHAnsi"/>
          <w:b/>
          <w:bCs/>
          <w:i/>
          <w:sz w:val="22"/>
          <w:szCs w:val="22"/>
        </w:rPr>
        <w:t xml:space="preserve"> Dialogue Platform</w:t>
      </w:r>
    </w:p>
    <w:p w14:paraId="1687675A" w14:textId="77777777" w:rsidR="00406E23" w:rsidRPr="00487843" w:rsidRDefault="00406E23" w:rsidP="00AC6E00">
      <w:pPr>
        <w:rPr>
          <w:rFonts w:asciiTheme="minorHAnsi" w:hAnsiTheme="minorHAnsi" w:cstheme="minorHAnsi"/>
          <w:b/>
          <w:bCs/>
          <w:sz w:val="22"/>
          <w:szCs w:val="22"/>
        </w:rPr>
      </w:pPr>
    </w:p>
    <w:p w14:paraId="6A058FB7" w14:textId="6F36E002" w:rsidR="000B2C63" w:rsidRPr="000B2C63" w:rsidRDefault="000B2C63" w:rsidP="00162FC5">
      <w:pPr>
        <w:pStyle w:val="ListParagraph"/>
        <w:numPr>
          <w:ilvl w:val="2"/>
          <w:numId w:val="14"/>
        </w:numPr>
        <w:spacing w:before="120"/>
        <w:contextualSpacing w:val="0"/>
        <w:rPr>
          <w:rFonts w:asciiTheme="minorHAnsi" w:hAnsiTheme="minorHAnsi" w:cstheme="minorHAnsi"/>
          <w:sz w:val="22"/>
          <w:szCs w:val="22"/>
        </w:rPr>
      </w:pPr>
      <w:r w:rsidRPr="000B2C63">
        <w:rPr>
          <w:rFonts w:asciiTheme="minorHAnsi" w:hAnsiTheme="minorHAnsi" w:cstheme="minorHAnsi"/>
          <w:sz w:val="22"/>
          <w:szCs w:val="22"/>
        </w:rPr>
        <w:t>The Country Programme will also act as a facilitator and participant of the CSO-government</w:t>
      </w:r>
      <w:r>
        <w:rPr>
          <w:rFonts w:asciiTheme="minorHAnsi" w:hAnsiTheme="minorHAnsi" w:cstheme="minorHAnsi"/>
          <w:sz w:val="22"/>
          <w:szCs w:val="22"/>
        </w:rPr>
        <w:t>-business</w:t>
      </w:r>
      <w:r w:rsidRPr="000B2C63">
        <w:rPr>
          <w:rFonts w:asciiTheme="minorHAnsi" w:hAnsiTheme="minorHAnsi" w:cstheme="minorHAnsi"/>
          <w:sz w:val="22"/>
          <w:szCs w:val="22"/>
        </w:rPr>
        <w:t xml:space="preserve"> dialogue platforms to ensure promotion of the best practices and lessons learnt during OP6</w:t>
      </w:r>
      <w:r>
        <w:rPr>
          <w:rFonts w:asciiTheme="minorHAnsi" w:hAnsiTheme="minorHAnsi" w:cstheme="minorHAnsi"/>
          <w:sz w:val="22"/>
          <w:szCs w:val="22"/>
        </w:rPr>
        <w:t xml:space="preserve"> and OP7</w:t>
      </w:r>
      <w:r w:rsidRPr="000B2C63">
        <w:rPr>
          <w:rFonts w:asciiTheme="minorHAnsi" w:hAnsiTheme="minorHAnsi" w:cstheme="minorHAnsi"/>
          <w:sz w:val="22"/>
          <w:szCs w:val="22"/>
        </w:rPr>
        <w:t xml:space="preserve"> projects and other nature conservation projects and initiatives. The Programme will be linking voices from communities-partners with higher level national planners and policy-makers</w:t>
      </w:r>
      <w:r>
        <w:rPr>
          <w:rFonts w:asciiTheme="minorHAnsi" w:hAnsiTheme="minorHAnsi" w:cstheme="minorHAnsi"/>
          <w:sz w:val="22"/>
          <w:szCs w:val="22"/>
        </w:rPr>
        <w:t>,a nd between each other</w:t>
      </w:r>
      <w:r w:rsidRPr="000B2C63">
        <w:rPr>
          <w:rFonts w:asciiTheme="minorHAnsi" w:hAnsiTheme="minorHAnsi" w:cstheme="minorHAnsi"/>
          <w:sz w:val="22"/>
          <w:szCs w:val="22"/>
        </w:rPr>
        <w:t xml:space="preserve">. This will take place in form of various round tables, </w:t>
      </w:r>
      <w:r w:rsidRPr="000B2C63">
        <w:rPr>
          <w:rFonts w:asciiTheme="minorHAnsi" w:hAnsiTheme="minorHAnsi" w:cstheme="minorHAnsi"/>
          <w:sz w:val="22"/>
          <w:szCs w:val="22"/>
        </w:rPr>
        <w:lastRenderedPageBreak/>
        <w:t xml:space="preserve">conferences, seminars, meetings, etc. </w:t>
      </w:r>
      <w:r w:rsidR="0075676E">
        <w:rPr>
          <w:rFonts w:asciiTheme="minorHAnsi" w:hAnsiTheme="minorHAnsi" w:cstheme="minorHAnsi"/>
          <w:sz w:val="22"/>
          <w:szCs w:val="22"/>
        </w:rPr>
        <w:t xml:space="preserve">The Programme learnt that peer to peer partnership and exchange of information is very effective and can bring good results. </w:t>
      </w:r>
      <w:r w:rsidRPr="000B2C63">
        <w:rPr>
          <w:rFonts w:asciiTheme="minorHAnsi" w:hAnsiTheme="minorHAnsi" w:cstheme="minorHAnsi"/>
          <w:sz w:val="22"/>
          <w:szCs w:val="22"/>
        </w:rPr>
        <w:t>The knowledge management components of the Programme will also complement efforts of the SGP in establishing “the bridge” between communities</w:t>
      </w:r>
      <w:r w:rsidR="0075676E">
        <w:rPr>
          <w:rFonts w:asciiTheme="minorHAnsi" w:hAnsiTheme="minorHAnsi" w:cstheme="minorHAnsi"/>
          <w:sz w:val="22"/>
          <w:szCs w:val="22"/>
        </w:rPr>
        <w:t>, business</w:t>
      </w:r>
      <w:r w:rsidRPr="000B2C63">
        <w:rPr>
          <w:rFonts w:asciiTheme="minorHAnsi" w:hAnsiTheme="minorHAnsi" w:cstheme="minorHAnsi"/>
          <w:sz w:val="22"/>
          <w:szCs w:val="22"/>
        </w:rPr>
        <w:t xml:space="preserve"> and governmental authorities.</w:t>
      </w:r>
    </w:p>
    <w:p w14:paraId="09FDAE86" w14:textId="06FBC5D2" w:rsidR="00AC6E00" w:rsidRPr="00622044" w:rsidRDefault="00622044" w:rsidP="00162FC5">
      <w:pPr>
        <w:pStyle w:val="ListParagraph"/>
        <w:numPr>
          <w:ilvl w:val="2"/>
          <w:numId w:val="14"/>
        </w:numPr>
        <w:spacing w:before="120"/>
        <w:contextualSpacing w:val="0"/>
        <w:rPr>
          <w:rFonts w:asciiTheme="minorHAnsi" w:hAnsiTheme="minorHAnsi" w:cstheme="minorHAnsi"/>
          <w:sz w:val="22"/>
          <w:szCs w:val="22"/>
        </w:rPr>
      </w:pPr>
      <w:r w:rsidRPr="00622044">
        <w:rPr>
          <w:rFonts w:asciiTheme="minorHAnsi" w:hAnsiTheme="minorHAnsi" w:cstheme="minorHAnsi"/>
          <w:sz w:val="22"/>
          <w:szCs w:val="22"/>
        </w:rPr>
        <w:t>Aside from the CSO-Government</w:t>
      </w:r>
      <w:r>
        <w:rPr>
          <w:rFonts w:asciiTheme="minorHAnsi" w:hAnsiTheme="minorHAnsi" w:cstheme="minorHAnsi"/>
          <w:sz w:val="22"/>
          <w:szCs w:val="22"/>
        </w:rPr>
        <w:t>-Business</w:t>
      </w:r>
      <w:r w:rsidRPr="00622044">
        <w:rPr>
          <w:rFonts w:asciiTheme="minorHAnsi" w:hAnsiTheme="minorHAnsi" w:cstheme="minorHAnsi"/>
          <w:sz w:val="22"/>
          <w:szCs w:val="22"/>
        </w:rPr>
        <w:t xml:space="preserve"> Dialogue Platform initiative, the SGP country programme will use experiences and lessons learnt from SGP to inform and influence policy as part of its role as ‘Grant-makers+’ in OP</w:t>
      </w:r>
      <w:r>
        <w:rPr>
          <w:rFonts w:asciiTheme="minorHAnsi" w:hAnsiTheme="minorHAnsi" w:cstheme="minorHAnsi"/>
          <w:sz w:val="22"/>
          <w:szCs w:val="22"/>
        </w:rPr>
        <w:t>7</w:t>
      </w:r>
      <w:r w:rsidRPr="00622044">
        <w:rPr>
          <w:rFonts w:asciiTheme="minorHAnsi" w:hAnsiTheme="minorHAnsi" w:cstheme="minorHAnsi"/>
          <w:sz w:val="22"/>
          <w:szCs w:val="22"/>
        </w:rPr>
        <w:t xml:space="preserve"> at the local, regional and national levels through knowledge products dissemination and participation in various discussion processes regarding implementation of the global environmental agreements.</w:t>
      </w:r>
    </w:p>
    <w:p w14:paraId="75A709B3" w14:textId="77777777" w:rsidR="00406E23" w:rsidRPr="00487843" w:rsidRDefault="00406E23" w:rsidP="00AC6E00">
      <w:pPr>
        <w:rPr>
          <w:rFonts w:asciiTheme="minorHAnsi" w:hAnsiTheme="minorHAnsi" w:cstheme="minorHAnsi"/>
          <w:bCs/>
          <w:i/>
          <w:sz w:val="22"/>
          <w:szCs w:val="22"/>
        </w:rPr>
      </w:pPr>
    </w:p>
    <w:p w14:paraId="4DFBC75F" w14:textId="13EC8C23" w:rsidR="00AC6E00" w:rsidRPr="00D23C53" w:rsidRDefault="00A24C35" w:rsidP="00162FC5">
      <w:pPr>
        <w:pStyle w:val="ListParagraph"/>
        <w:numPr>
          <w:ilvl w:val="0"/>
          <w:numId w:val="10"/>
        </w:numPr>
        <w:rPr>
          <w:rFonts w:asciiTheme="minorHAnsi" w:hAnsiTheme="minorHAnsi" w:cstheme="minorHAnsi"/>
          <w:bCs/>
          <w:i/>
          <w:sz w:val="22"/>
          <w:szCs w:val="22"/>
        </w:rPr>
      </w:pPr>
      <w:r w:rsidRPr="00D23C53">
        <w:rPr>
          <w:rFonts w:asciiTheme="minorHAnsi" w:hAnsiTheme="minorHAnsi" w:cstheme="minorHAnsi"/>
          <w:b/>
          <w:bCs/>
          <w:i/>
          <w:sz w:val="22"/>
          <w:szCs w:val="22"/>
        </w:rPr>
        <w:t>Promoting</w:t>
      </w:r>
      <w:r w:rsidR="00EC7518">
        <w:rPr>
          <w:rFonts w:asciiTheme="minorHAnsi" w:hAnsiTheme="minorHAnsi" w:cstheme="minorHAnsi"/>
          <w:b/>
          <w:bCs/>
          <w:i/>
          <w:sz w:val="22"/>
          <w:szCs w:val="22"/>
        </w:rPr>
        <w:t xml:space="preserve"> </w:t>
      </w:r>
      <w:r w:rsidR="00E17655">
        <w:rPr>
          <w:rFonts w:asciiTheme="minorHAnsi" w:hAnsiTheme="minorHAnsi" w:cstheme="minorHAnsi"/>
          <w:b/>
          <w:bCs/>
          <w:i/>
          <w:sz w:val="22"/>
          <w:szCs w:val="22"/>
        </w:rPr>
        <w:t>S</w:t>
      </w:r>
      <w:r w:rsidRPr="00D23C53">
        <w:rPr>
          <w:rFonts w:asciiTheme="minorHAnsi" w:hAnsiTheme="minorHAnsi" w:cstheme="minorHAnsi"/>
          <w:b/>
          <w:bCs/>
          <w:i/>
          <w:sz w:val="22"/>
          <w:szCs w:val="22"/>
        </w:rPr>
        <w:t>ocial</w:t>
      </w:r>
      <w:r w:rsidR="00406E23" w:rsidRPr="00D23C53">
        <w:rPr>
          <w:rFonts w:asciiTheme="minorHAnsi" w:hAnsiTheme="minorHAnsi" w:cstheme="minorHAnsi"/>
          <w:b/>
          <w:bCs/>
          <w:i/>
          <w:sz w:val="22"/>
          <w:szCs w:val="22"/>
        </w:rPr>
        <w:t xml:space="preserve"> </w:t>
      </w:r>
      <w:r w:rsidR="00E17655">
        <w:rPr>
          <w:rFonts w:asciiTheme="minorHAnsi" w:hAnsiTheme="minorHAnsi" w:cstheme="minorHAnsi"/>
          <w:b/>
          <w:bCs/>
          <w:i/>
          <w:sz w:val="22"/>
          <w:szCs w:val="22"/>
        </w:rPr>
        <w:t>I</w:t>
      </w:r>
      <w:r w:rsidR="00406E23" w:rsidRPr="00D23C53">
        <w:rPr>
          <w:rFonts w:asciiTheme="minorHAnsi" w:hAnsiTheme="minorHAnsi" w:cstheme="minorHAnsi"/>
          <w:b/>
          <w:bCs/>
          <w:i/>
          <w:sz w:val="22"/>
          <w:szCs w:val="22"/>
        </w:rPr>
        <w:t>nclusion</w:t>
      </w:r>
      <w:r w:rsidR="003F4305">
        <w:rPr>
          <w:rFonts w:asciiTheme="minorHAnsi" w:hAnsiTheme="minorHAnsi" w:cstheme="minorHAnsi"/>
          <w:b/>
          <w:bCs/>
          <w:i/>
          <w:sz w:val="22"/>
          <w:szCs w:val="22"/>
        </w:rPr>
        <w:t>, including gender equality and women’s empowerment</w:t>
      </w:r>
    </w:p>
    <w:p w14:paraId="3D65FD55" w14:textId="77777777" w:rsidR="00406E23" w:rsidRPr="00487843" w:rsidRDefault="00406E23" w:rsidP="00AC6E00">
      <w:pPr>
        <w:rPr>
          <w:rFonts w:asciiTheme="minorHAnsi" w:hAnsiTheme="minorHAnsi" w:cstheme="minorHAnsi"/>
          <w:bCs/>
          <w:sz w:val="22"/>
          <w:szCs w:val="22"/>
        </w:rPr>
      </w:pPr>
    </w:p>
    <w:p w14:paraId="1E1DC36C" w14:textId="77777777" w:rsidR="002A0C32" w:rsidRDefault="00C81194" w:rsidP="00162FC5">
      <w:pPr>
        <w:pStyle w:val="ListParagraph"/>
        <w:numPr>
          <w:ilvl w:val="2"/>
          <w:numId w:val="14"/>
        </w:numPr>
        <w:spacing w:before="120"/>
        <w:contextualSpacing w:val="0"/>
        <w:rPr>
          <w:rFonts w:asciiTheme="minorHAnsi" w:hAnsiTheme="minorHAnsi" w:cstheme="minorHAnsi"/>
          <w:sz w:val="22"/>
          <w:szCs w:val="22"/>
        </w:rPr>
      </w:pPr>
      <w:r w:rsidRPr="00C81194">
        <w:rPr>
          <w:rFonts w:asciiTheme="minorHAnsi" w:hAnsiTheme="minorHAnsi" w:cstheme="minorHAnsi"/>
          <w:sz w:val="22"/>
          <w:szCs w:val="22"/>
        </w:rPr>
        <w:t xml:space="preserve">The SGP will keep paying particular attention to empowering and attracting women into using and promotion of the innovative practices and technologies. The number of women-farmers in Uzbekistan is limited due to various reasons. </w:t>
      </w:r>
      <w:r w:rsidR="007763EB">
        <w:rPr>
          <w:rFonts w:asciiTheme="minorHAnsi" w:hAnsiTheme="minorHAnsi" w:cstheme="minorHAnsi"/>
          <w:sz w:val="22"/>
          <w:szCs w:val="22"/>
        </w:rPr>
        <w:t xml:space="preserve">By various estimates, </w:t>
      </w:r>
      <w:r w:rsidR="007763EB" w:rsidRPr="00C81194">
        <w:rPr>
          <w:rFonts w:asciiTheme="minorHAnsi" w:hAnsiTheme="minorHAnsi" w:cstheme="minorHAnsi"/>
          <w:sz w:val="22"/>
          <w:szCs w:val="22"/>
        </w:rPr>
        <w:t>out of more than 70,000 farm entities</w:t>
      </w:r>
      <w:r w:rsidR="007763EB">
        <w:rPr>
          <w:rFonts w:asciiTheme="minorHAnsi" w:hAnsiTheme="minorHAnsi" w:cstheme="minorHAnsi"/>
          <w:sz w:val="22"/>
          <w:szCs w:val="22"/>
        </w:rPr>
        <w:t xml:space="preserve"> there are around 12-14% of farms headed by women. </w:t>
      </w:r>
      <w:r w:rsidRPr="00C81194">
        <w:rPr>
          <w:rFonts w:asciiTheme="minorHAnsi" w:hAnsiTheme="minorHAnsi" w:cstheme="minorHAnsi"/>
          <w:sz w:val="22"/>
          <w:szCs w:val="22"/>
        </w:rPr>
        <w:t xml:space="preserve">Extra efforts will be made to ensure that women enjoy preferential possibilities during projects implementation processes and number of women-owners of business engaged in the landscape increases thanks to SGP demonstrations and activities. </w:t>
      </w:r>
    </w:p>
    <w:p w14:paraId="78E113A4" w14:textId="2AD64337" w:rsidR="00C81194" w:rsidRDefault="002A0C32" w:rsidP="00162FC5">
      <w:pPr>
        <w:pStyle w:val="ListParagraph"/>
        <w:numPr>
          <w:ilvl w:val="2"/>
          <w:numId w:val="14"/>
        </w:numPr>
        <w:spacing w:before="120"/>
        <w:contextualSpacing w:val="0"/>
        <w:rPr>
          <w:rFonts w:asciiTheme="minorHAnsi" w:hAnsiTheme="minorHAnsi" w:cstheme="minorHAnsi"/>
          <w:sz w:val="22"/>
          <w:szCs w:val="22"/>
        </w:rPr>
      </w:pPr>
      <w:r>
        <w:rPr>
          <w:rFonts w:asciiTheme="minorHAnsi" w:hAnsiTheme="minorHAnsi" w:cstheme="minorHAnsi"/>
          <w:sz w:val="22"/>
          <w:szCs w:val="22"/>
        </w:rPr>
        <w:t>In OP6 the Programme started cooperation with the Council of Young Farmers. P</w:t>
      </w:r>
      <w:r w:rsidR="00764719">
        <w:rPr>
          <w:rFonts w:asciiTheme="minorHAnsi" w:hAnsiTheme="minorHAnsi" w:cstheme="minorHAnsi"/>
          <w:sz w:val="22"/>
          <w:szCs w:val="22"/>
        </w:rPr>
        <w:t>lus, the P</w:t>
      </w:r>
      <w:r>
        <w:rPr>
          <w:rFonts w:asciiTheme="minorHAnsi" w:hAnsiTheme="minorHAnsi" w:cstheme="minorHAnsi"/>
          <w:sz w:val="22"/>
          <w:szCs w:val="22"/>
        </w:rPr>
        <w:t>r</w:t>
      </w:r>
      <w:r w:rsidR="00764719">
        <w:rPr>
          <w:rFonts w:asciiTheme="minorHAnsi" w:hAnsiTheme="minorHAnsi" w:cstheme="minorHAnsi"/>
          <w:sz w:val="22"/>
          <w:szCs w:val="22"/>
        </w:rPr>
        <w:t>o</w:t>
      </w:r>
      <w:r>
        <w:rPr>
          <w:rFonts w:asciiTheme="minorHAnsi" w:hAnsiTheme="minorHAnsi" w:cstheme="minorHAnsi"/>
          <w:sz w:val="22"/>
          <w:szCs w:val="22"/>
        </w:rPr>
        <w:t xml:space="preserve">gramme targets interventions that will </w:t>
      </w:r>
      <w:r w:rsidR="00764719">
        <w:rPr>
          <w:rFonts w:asciiTheme="minorHAnsi" w:hAnsiTheme="minorHAnsi" w:cstheme="minorHAnsi"/>
          <w:sz w:val="22"/>
          <w:szCs w:val="22"/>
        </w:rPr>
        <w:t>otherwise benefit</w:t>
      </w:r>
      <w:r>
        <w:rPr>
          <w:rFonts w:asciiTheme="minorHAnsi" w:hAnsiTheme="minorHAnsi" w:cstheme="minorHAnsi"/>
          <w:sz w:val="22"/>
          <w:szCs w:val="22"/>
        </w:rPr>
        <w:t xml:space="preserve"> youth. A project in OP6 </w:t>
      </w:r>
      <w:r w:rsidR="00764719">
        <w:rPr>
          <w:rFonts w:asciiTheme="minorHAnsi" w:hAnsiTheme="minorHAnsi" w:cstheme="minorHAnsi"/>
          <w:sz w:val="22"/>
          <w:szCs w:val="22"/>
        </w:rPr>
        <w:t>exclusively</w:t>
      </w:r>
      <w:r>
        <w:rPr>
          <w:rFonts w:asciiTheme="minorHAnsi" w:hAnsiTheme="minorHAnsi" w:cstheme="minorHAnsi"/>
          <w:sz w:val="22"/>
          <w:szCs w:val="22"/>
        </w:rPr>
        <w:t xml:space="preserve"> worked on </w:t>
      </w:r>
      <w:r w:rsidR="00764719">
        <w:rPr>
          <w:rFonts w:asciiTheme="minorHAnsi" w:hAnsiTheme="minorHAnsi" w:cstheme="minorHAnsi"/>
          <w:sz w:val="22"/>
          <w:szCs w:val="22"/>
        </w:rPr>
        <w:t>activation</w:t>
      </w:r>
      <w:r>
        <w:rPr>
          <w:rFonts w:asciiTheme="minorHAnsi" w:hAnsiTheme="minorHAnsi" w:cstheme="minorHAnsi"/>
          <w:sz w:val="22"/>
          <w:szCs w:val="22"/>
        </w:rPr>
        <w:t xml:space="preserve"> of youth engagement into climate change </w:t>
      </w:r>
      <w:r w:rsidR="00764719">
        <w:rPr>
          <w:rFonts w:asciiTheme="minorHAnsi" w:hAnsiTheme="minorHAnsi" w:cstheme="minorHAnsi"/>
          <w:sz w:val="22"/>
          <w:szCs w:val="22"/>
        </w:rPr>
        <w:t>movement</w:t>
      </w:r>
      <w:r>
        <w:rPr>
          <w:rFonts w:asciiTheme="minorHAnsi" w:hAnsiTheme="minorHAnsi" w:cstheme="minorHAnsi"/>
          <w:sz w:val="22"/>
          <w:szCs w:val="22"/>
        </w:rPr>
        <w:t xml:space="preserve">. </w:t>
      </w:r>
      <w:r w:rsidR="00764719">
        <w:rPr>
          <w:rFonts w:asciiTheme="minorHAnsi" w:hAnsiTheme="minorHAnsi" w:cstheme="minorHAnsi"/>
          <w:sz w:val="22"/>
          <w:szCs w:val="22"/>
        </w:rPr>
        <w:t xml:space="preserve">This work will be strengthened and continued in OP7. </w:t>
      </w:r>
    </w:p>
    <w:p w14:paraId="237C77FD" w14:textId="7913E139" w:rsidR="009644B8" w:rsidRPr="00C81194" w:rsidRDefault="009644B8" w:rsidP="00162FC5">
      <w:pPr>
        <w:pStyle w:val="ListParagraph"/>
        <w:numPr>
          <w:ilvl w:val="2"/>
          <w:numId w:val="14"/>
        </w:numPr>
        <w:spacing w:before="120"/>
        <w:contextualSpacing w:val="0"/>
        <w:rPr>
          <w:rFonts w:asciiTheme="minorHAnsi" w:hAnsiTheme="minorHAnsi" w:cstheme="minorHAnsi"/>
          <w:sz w:val="22"/>
          <w:szCs w:val="22"/>
        </w:rPr>
      </w:pPr>
      <w:r>
        <w:rPr>
          <w:rFonts w:asciiTheme="minorHAnsi" w:hAnsiTheme="minorHAnsi" w:cstheme="minorHAnsi"/>
          <w:sz w:val="22"/>
          <w:szCs w:val="22"/>
        </w:rPr>
        <w:t xml:space="preserve">The Programme will assign a focal point for gender and youth engagement in the NSC. </w:t>
      </w:r>
    </w:p>
    <w:p w14:paraId="24A1B38F" w14:textId="77777777" w:rsidR="00C81194" w:rsidRDefault="00C81194" w:rsidP="00525EBA">
      <w:pPr>
        <w:rPr>
          <w:rFonts w:asciiTheme="minorHAnsi" w:hAnsiTheme="minorHAnsi" w:cstheme="minorHAnsi"/>
          <w:bCs/>
          <w:sz w:val="22"/>
          <w:szCs w:val="22"/>
          <w:highlight w:val="yellow"/>
        </w:rPr>
      </w:pPr>
    </w:p>
    <w:p w14:paraId="610D024C" w14:textId="510FED68" w:rsidR="00F02A45" w:rsidRPr="00F02A45" w:rsidRDefault="00A24C35" w:rsidP="00162FC5">
      <w:pPr>
        <w:pStyle w:val="ListParagraph"/>
        <w:numPr>
          <w:ilvl w:val="0"/>
          <w:numId w:val="10"/>
        </w:numPr>
        <w:rPr>
          <w:rFonts w:asciiTheme="minorHAnsi" w:hAnsiTheme="minorHAnsi" w:cstheme="minorHAnsi"/>
          <w:b/>
          <w:bCs/>
          <w:i/>
          <w:sz w:val="22"/>
          <w:szCs w:val="22"/>
        </w:rPr>
      </w:pPr>
      <w:r w:rsidRPr="00F02A45">
        <w:rPr>
          <w:rFonts w:asciiTheme="minorHAnsi" w:hAnsiTheme="minorHAnsi" w:cstheme="minorHAnsi"/>
          <w:b/>
          <w:bCs/>
          <w:i/>
          <w:sz w:val="22"/>
          <w:szCs w:val="22"/>
        </w:rPr>
        <w:t xml:space="preserve">Knowledge </w:t>
      </w:r>
      <w:r w:rsidR="00E17655">
        <w:rPr>
          <w:rFonts w:asciiTheme="minorHAnsi" w:hAnsiTheme="minorHAnsi" w:cstheme="minorHAnsi"/>
          <w:b/>
          <w:bCs/>
          <w:i/>
          <w:sz w:val="22"/>
          <w:szCs w:val="22"/>
        </w:rPr>
        <w:t>M</w:t>
      </w:r>
      <w:r w:rsidRPr="00F02A45">
        <w:rPr>
          <w:rFonts w:asciiTheme="minorHAnsi" w:hAnsiTheme="minorHAnsi" w:cstheme="minorHAnsi"/>
          <w:b/>
          <w:bCs/>
          <w:i/>
          <w:sz w:val="22"/>
          <w:szCs w:val="22"/>
        </w:rPr>
        <w:t>anagemen</w:t>
      </w:r>
      <w:r w:rsidR="00F02A45" w:rsidRPr="00F02A45">
        <w:rPr>
          <w:rFonts w:asciiTheme="minorHAnsi" w:hAnsiTheme="minorHAnsi" w:cstheme="minorHAnsi"/>
          <w:b/>
          <w:bCs/>
          <w:i/>
          <w:sz w:val="22"/>
          <w:szCs w:val="22"/>
        </w:rPr>
        <w:t>t</w:t>
      </w:r>
    </w:p>
    <w:p w14:paraId="670635A0" w14:textId="77777777" w:rsidR="00BB5746" w:rsidRPr="00BB5746" w:rsidRDefault="00BB5746" w:rsidP="00162FC5">
      <w:pPr>
        <w:pStyle w:val="ListParagraph"/>
        <w:numPr>
          <w:ilvl w:val="2"/>
          <w:numId w:val="14"/>
        </w:numPr>
        <w:spacing w:before="120"/>
        <w:contextualSpacing w:val="0"/>
        <w:rPr>
          <w:rFonts w:asciiTheme="minorHAnsi" w:hAnsiTheme="minorHAnsi" w:cstheme="minorHAnsi"/>
          <w:sz w:val="22"/>
          <w:szCs w:val="22"/>
        </w:rPr>
      </w:pPr>
      <w:r w:rsidRPr="00BB5746">
        <w:rPr>
          <w:rFonts w:asciiTheme="minorHAnsi" w:hAnsiTheme="minorHAnsi" w:cstheme="minorHAnsi"/>
          <w:sz w:val="22"/>
          <w:szCs w:val="22"/>
        </w:rPr>
        <w:t xml:space="preserve">The knowledge management activities of the Programme are by far is the foundation for capacity development of partners. The final objective of the knowledge sharing is to develop capacities of all potential beneficiaries to a level when they have respective potential to sustainable use natural capital. Plus, by training partners through projects and Progamme knowledge sharing activities, the Programme hopes to develop various skills of the beneficiaries that will help them to reach required level of efficiency in resource management. </w:t>
      </w:r>
    </w:p>
    <w:p w14:paraId="74442C90" w14:textId="77777777" w:rsidR="00BB5746" w:rsidRPr="00BB5746" w:rsidRDefault="00BB5746" w:rsidP="00162FC5">
      <w:pPr>
        <w:pStyle w:val="ListParagraph"/>
        <w:numPr>
          <w:ilvl w:val="2"/>
          <w:numId w:val="14"/>
        </w:numPr>
        <w:spacing w:before="120"/>
        <w:contextualSpacing w:val="0"/>
        <w:rPr>
          <w:rFonts w:asciiTheme="minorHAnsi" w:hAnsiTheme="minorHAnsi" w:cstheme="minorHAnsi"/>
          <w:sz w:val="22"/>
          <w:szCs w:val="22"/>
        </w:rPr>
      </w:pPr>
      <w:r w:rsidRPr="00BB5746">
        <w:rPr>
          <w:rFonts w:asciiTheme="minorHAnsi" w:hAnsiTheme="minorHAnsi" w:cstheme="minorHAnsi"/>
          <w:sz w:val="22"/>
          <w:szCs w:val="22"/>
        </w:rPr>
        <w:t xml:space="preserve">The knowledge plan largely bases on lessons learnt and successes from the previous country strategies. The previous knowledge sharing activities of the Programme proved its efficacy and the SGP is widely recognized as an effective capacity development and outreach partner. </w:t>
      </w:r>
    </w:p>
    <w:p w14:paraId="766E90A9" w14:textId="77777777" w:rsidR="00BB5746" w:rsidRPr="00BB5746" w:rsidRDefault="00BB5746" w:rsidP="00162FC5">
      <w:pPr>
        <w:pStyle w:val="ListParagraph"/>
        <w:numPr>
          <w:ilvl w:val="2"/>
          <w:numId w:val="14"/>
        </w:numPr>
        <w:spacing w:before="120"/>
        <w:contextualSpacing w:val="0"/>
        <w:rPr>
          <w:rFonts w:asciiTheme="minorHAnsi" w:hAnsiTheme="minorHAnsi" w:cstheme="minorHAnsi"/>
          <w:sz w:val="22"/>
          <w:szCs w:val="22"/>
        </w:rPr>
      </w:pPr>
      <w:r w:rsidRPr="00BB5746">
        <w:rPr>
          <w:rFonts w:asciiTheme="minorHAnsi" w:hAnsiTheme="minorHAnsi" w:cstheme="minorHAnsi"/>
          <w:sz w:val="22"/>
          <w:szCs w:val="22"/>
        </w:rPr>
        <w:t>Each project or a cluster of similar projects will capture results and lessons learnt from on-the-ground activities. Big attention will be paid to cost-and-benefit analysis of each proposed practice as regular people are first interested in monetary attractiveness. Environmental dimension cannot serve as a motivator to shift to a proposed technology alone without clearly identified economic incentives. The results are then shared widely with other resource users, civil society, government, and other relevant stakeholders to foster replication and scaling up of community innovations.</w:t>
      </w:r>
    </w:p>
    <w:p w14:paraId="0AB0A972" w14:textId="77777777" w:rsidR="00BB5746" w:rsidRPr="00BB5746" w:rsidRDefault="00BB5746" w:rsidP="00162FC5">
      <w:pPr>
        <w:pStyle w:val="ListParagraph"/>
        <w:numPr>
          <w:ilvl w:val="2"/>
          <w:numId w:val="14"/>
        </w:numPr>
        <w:spacing w:before="120"/>
        <w:contextualSpacing w:val="0"/>
        <w:rPr>
          <w:rFonts w:asciiTheme="minorHAnsi" w:hAnsiTheme="minorHAnsi" w:cstheme="minorHAnsi"/>
          <w:sz w:val="22"/>
          <w:szCs w:val="22"/>
        </w:rPr>
      </w:pPr>
      <w:r w:rsidRPr="00BB5746">
        <w:rPr>
          <w:rFonts w:asciiTheme="minorHAnsi" w:hAnsiTheme="minorHAnsi" w:cstheme="minorHAnsi"/>
          <w:sz w:val="22"/>
          <w:szCs w:val="22"/>
        </w:rPr>
        <w:t>The strategy is to use the following instruments and approaches:</w:t>
      </w:r>
    </w:p>
    <w:p w14:paraId="36612C3E" w14:textId="77777777" w:rsidR="00BB5746" w:rsidRPr="00BB5746" w:rsidRDefault="00BB5746" w:rsidP="00162FC5">
      <w:pPr>
        <w:numPr>
          <w:ilvl w:val="0"/>
          <w:numId w:val="31"/>
        </w:numPr>
        <w:spacing w:before="120"/>
        <w:jc w:val="both"/>
        <w:rPr>
          <w:rFonts w:asciiTheme="minorHAnsi" w:hAnsiTheme="minorHAnsi"/>
          <w:sz w:val="22"/>
          <w:szCs w:val="22"/>
        </w:rPr>
      </w:pPr>
      <w:r w:rsidRPr="00BB5746">
        <w:rPr>
          <w:rFonts w:asciiTheme="minorHAnsi" w:hAnsiTheme="minorHAnsi"/>
          <w:sz w:val="22"/>
          <w:szCs w:val="22"/>
        </w:rPr>
        <w:lastRenderedPageBreak/>
        <w:t>Manuals on practices and technologies;</w:t>
      </w:r>
    </w:p>
    <w:p w14:paraId="48EB1858" w14:textId="77777777" w:rsidR="00BB5746" w:rsidRPr="00BB5746" w:rsidRDefault="00BB5746" w:rsidP="00162FC5">
      <w:pPr>
        <w:numPr>
          <w:ilvl w:val="0"/>
          <w:numId w:val="31"/>
        </w:numPr>
        <w:spacing w:before="120"/>
        <w:jc w:val="both"/>
        <w:rPr>
          <w:rFonts w:asciiTheme="minorHAnsi" w:hAnsiTheme="minorHAnsi"/>
          <w:sz w:val="22"/>
          <w:szCs w:val="22"/>
        </w:rPr>
      </w:pPr>
      <w:r w:rsidRPr="00BB5746">
        <w:rPr>
          <w:rFonts w:asciiTheme="minorHAnsi" w:hAnsiTheme="minorHAnsi"/>
          <w:sz w:val="22"/>
          <w:szCs w:val="22"/>
        </w:rPr>
        <w:t>Newsletters with analytical papers with economic justification of a practice/technology;</w:t>
      </w:r>
    </w:p>
    <w:p w14:paraId="7E11CF4B" w14:textId="77777777" w:rsidR="00BB5746" w:rsidRPr="00BB5746" w:rsidRDefault="00BB5746" w:rsidP="00162FC5">
      <w:pPr>
        <w:numPr>
          <w:ilvl w:val="0"/>
          <w:numId w:val="31"/>
        </w:numPr>
        <w:spacing w:before="120"/>
        <w:jc w:val="both"/>
        <w:rPr>
          <w:rFonts w:asciiTheme="minorHAnsi" w:hAnsiTheme="minorHAnsi"/>
          <w:sz w:val="22"/>
          <w:szCs w:val="22"/>
        </w:rPr>
      </w:pPr>
      <w:r w:rsidRPr="00BB5746">
        <w:rPr>
          <w:rFonts w:asciiTheme="minorHAnsi" w:hAnsiTheme="minorHAnsi"/>
          <w:sz w:val="22"/>
          <w:szCs w:val="22"/>
        </w:rPr>
        <w:t>Organization and participation of Field Days with direct demonstration;</w:t>
      </w:r>
    </w:p>
    <w:p w14:paraId="0C4A5C99" w14:textId="77777777" w:rsidR="00BB5746" w:rsidRPr="00BB5746" w:rsidRDefault="00BB5746" w:rsidP="00162FC5">
      <w:pPr>
        <w:numPr>
          <w:ilvl w:val="0"/>
          <w:numId w:val="31"/>
        </w:numPr>
        <w:spacing w:before="120"/>
        <w:jc w:val="both"/>
        <w:rPr>
          <w:rFonts w:asciiTheme="minorHAnsi" w:hAnsiTheme="minorHAnsi"/>
          <w:sz w:val="22"/>
          <w:szCs w:val="22"/>
        </w:rPr>
      </w:pPr>
      <w:r w:rsidRPr="00BB5746">
        <w:rPr>
          <w:rFonts w:asciiTheme="minorHAnsi" w:hAnsiTheme="minorHAnsi"/>
          <w:sz w:val="22"/>
          <w:szCs w:val="22"/>
        </w:rPr>
        <w:t>Organization and participation of Peer-to-peer exchanges;</w:t>
      </w:r>
    </w:p>
    <w:p w14:paraId="1BCEFFDF" w14:textId="77777777" w:rsidR="00BB5746" w:rsidRPr="00BB5746" w:rsidRDefault="00BB5746" w:rsidP="00162FC5">
      <w:pPr>
        <w:numPr>
          <w:ilvl w:val="0"/>
          <w:numId w:val="31"/>
        </w:numPr>
        <w:spacing w:before="120"/>
        <w:jc w:val="both"/>
        <w:rPr>
          <w:rFonts w:asciiTheme="minorHAnsi" w:hAnsiTheme="minorHAnsi"/>
          <w:sz w:val="22"/>
          <w:szCs w:val="22"/>
        </w:rPr>
      </w:pPr>
      <w:r w:rsidRPr="00BB5746">
        <w:rPr>
          <w:rFonts w:asciiTheme="minorHAnsi" w:hAnsiTheme="minorHAnsi"/>
          <w:sz w:val="22"/>
          <w:szCs w:val="22"/>
        </w:rPr>
        <w:t xml:space="preserve">Organization and participation in fairs, round tables, seminars, etc.  </w:t>
      </w:r>
    </w:p>
    <w:p w14:paraId="6F3AE0E1" w14:textId="7B6020F6" w:rsidR="00BB5746" w:rsidRPr="00BB5746" w:rsidRDefault="00BB5746" w:rsidP="00162FC5">
      <w:pPr>
        <w:pStyle w:val="ListParagraph"/>
        <w:numPr>
          <w:ilvl w:val="2"/>
          <w:numId w:val="14"/>
        </w:numPr>
        <w:spacing w:before="120"/>
        <w:contextualSpacing w:val="0"/>
        <w:rPr>
          <w:rFonts w:asciiTheme="minorHAnsi" w:hAnsiTheme="minorHAnsi" w:cstheme="minorHAnsi"/>
          <w:sz w:val="22"/>
          <w:szCs w:val="22"/>
        </w:rPr>
      </w:pPr>
      <w:r w:rsidRPr="00BB5746">
        <w:rPr>
          <w:rFonts w:asciiTheme="minorHAnsi" w:hAnsiTheme="minorHAnsi" w:cstheme="minorHAnsi"/>
          <w:sz w:val="22"/>
          <w:szCs w:val="22"/>
        </w:rPr>
        <w:t xml:space="preserve">All available knowledge products and manuals together with available analytical papers will be downloaded to global South-South exchange digital library.  GEF SGP in Uzbekistan website – </w:t>
      </w:r>
      <w:hyperlink r:id="rId17" w:history="1">
        <w:r w:rsidRPr="00BB5746">
          <w:rPr>
            <w:rFonts w:asciiTheme="minorHAnsi" w:hAnsiTheme="minorHAnsi" w:cstheme="minorHAnsi"/>
          </w:rPr>
          <w:t>http://www.sgp.uz</w:t>
        </w:r>
      </w:hyperlink>
      <w:r>
        <w:rPr>
          <w:rFonts w:asciiTheme="minorHAnsi" w:hAnsiTheme="minorHAnsi" w:cstheme="minorHAnsi"/>
        </w:rPr>
        <w:t xml:space="preserve"> </w:t>
      </w:r>
      <w:r w:rsidRPr="00BB5746">
        <w:rPr>
          <w:rFonts w:asciiTheme="minorHAnsi" w:hAnsiTheme="minorHAnsi" w:cstheme="minorHAnsi"/>
          <w:sz w:val="22"/>
          <w:szCs w:val="22"/>
        </w:rPr>
        <w:t xml:space="preserve"> is also an open source of all available information amassed by SGP over the course of its activities in Uzbekistan.</w:t>
      </w:r>
    </w:p>
    <w:p w14:paraId="4C262FFD" w14:textId="77777777" w:rsidR="00DD2301" w:rsidRDefault="00DD2301" w:rsidP="005C2C76">
      <w:pPr>
        <w:rPr>
          <w:rFonts w:asciiTheme="minorHAnsi" w:hAnsiTheme="minorHAnsi" w:cstheme="minorHAnsi"/>
          <w:sz w:val="22"/>
          <w:szCs w:val="22"/>
        </w:rPr>
      </w:pPr>
    </w:p>
    <w:p w14:paraId="7D3531B8" w14:textId="175290CB" w:rsidR="00A73975" w:rsidRPr="00201FFC" w:rsidRDefault="00A73975" w:rsidP="00162FC5">
      <w:pPr>
        <w:pStyle w:val="ListParagraph"/>
        <w:numPr>
          <w:ilvl w:val="0"/>
          <w:numId w:val="14"/>
        </w:numPr>
        <w:rPr>
          <w:rFonts w:asciiTheme="minorHAnsi" w:hAnsiTheme="minorHAnsi" w:cstheme="minorHAnsi"/>
          <w:b/>
          <w:bCs/>
          <w:sz w:val="22"/>
          <w:szCs w:val="22"/>
        </w:rPr>
      </w:pPr>
      <w:r w:rsidRPr="00201FFC">
        <w:rPr>
          <w:rFonts w:asciiTheme="minorHAnsi" w:hAnsiTheme="minorHAnsi" w:cstheme="minorHAnsi"/>
          <w:b/>
          <w:bCs/>
          <w:sz w:val="22"/>
          <w:szCs w:val="22"/>
        </w:rPr>
        <w:t>C</w:t>
      </w:r>
      <w:r w:rsidR="006B020B" w:rsidRPr="00201FFC">
        <w:rPr>
          <w:rFonts w:asciiTheme="minorHAnsi" w:hAnsiTheme="minorHAnsi" w:cstheme="minorHAnsi"/>
          <w:b/>
          <w:bCs/>
          <w:sz w:val="22"/>
          <w:szCs w:val="22"/>
        </w:rPr>
        <w:t>OMMUNICATION PLAN</w:t>
      </w:r>
    </w:p>
    <w:p w14:paraId="0130E9D3" w14:textId="77777777" w:rsidR="00C44088" w:rsidRPr="00487843" w:rsidRDefault="00C44088" w:rsidP="00A73975">
      <w:pPr>
        <w:rPr>
          <w:rFonts w:asciiTheme="minorHAnsi" w:hAnsiTheme="minorHAnsi" w:cstheme="minorHAnsi"/>
          <w:sz w:val="22"/>
          <w:szCs w:val="22"/>
        </w:rPr>
      </w:pPr>
    </w:p>
    <w:p w14:paraId="1759AE67" w14:textId="24AF0C6A" w:rsidR="00BB5746" w:rsidRPr="00A60242" w:rsidRDefault="00BB5746" w:rsidP="00162FC5">
      <w:pPr>
        <w:pStyle w:val="ListParagraph"/>
        <w:numPr>
          <w:ilvl w:val="2"/>
          <w:numId w:val="14"/>
        </w:numPr>
        <w:spacing w:before="120"/>
        <w:contextualSpacing w:val="0"/>
        <w:rPr>
          <w:rFonts w:asciiTheme="minorHAnsi" w:hAnsiTheme="minorHAnsi" w:cstheme="minorHAnsi"/>
          <w:sz w:val="22"/>
          <w:szCs w:val="22"/>
        </w:rPr>
      </w:pPr>
      <w:r w:rsidRPr="00A60242">
        <w:rPr>
          <w:rFonts w:asciiTheme="minorHAnsi" w:hAnsiTheme="minorHAnsi" w:cstheme="minorHAnsi"/>
          <w:sz w:val="22"/>
          <w:szCs w:val="22"/>
        </w:rPr>
        <w:t>The Communication Strategy fully bases its effectiveness on demonstration of successful examples of how environment can be conserved with simultaneous benefiting communities. The demonstrations and clearly articulated benefits description from each technology for economy and environment will serve as a key instrument to communicate the results of the SGP work and engage key stakeholders into further dissemination, replication and upscaling. Incentives to have similar results will serve as a basis for building further partnership with CSOs and governmental entities. The results of the SGP demonstrations will also be communicated with UNDP for possible policy dialogue initiation with Governmental partners</w:t>
      </w:r>
      <w:r w:rsidR="00A60242" w:rsidRPr="00A60242">
        <w:rPr>
          <w:rFonts w:asciiTheme="minorHAnsi" w:hAnsiTheme="minorHAnsi" w:cstheme="minorHAnsi"/>
          <w:sz w:val="22"/>
          <w:szCs w:val="22"/>
        </w:rPr>
        <w:t>.</w:t>
      </w:r>
    </w:p>
    <w:p w14:paraId="3FC932CF" w14:textId="77777777" w:rsidR="00A60242" w:rsidRDefault="00A60242" w:rsidP="00A73975">
      <w:pPr>
        <w:rPr>
          <w:rFonts w:asciiTheme="minorHAnsi" w:hAnsiTheme="minorHAnsi" w:cstheme="minorHAnsi"/>
          <w:sz w:val="22"/>
          <w:szCs w:val="22"/>
          <w:highlight w:val="yellow"/>
        </w:rPr>
      </w:pPr>
    </w:p>
    <w:p w14:paraId="7CC15D92" w14:textId="2CDE1A9D" w:rsidR="00A73975" w:rsidRDefault="002715A5" w:rsidP="00A73975">
      <w:pPr>
        <w:rPr>
          <w:rFonts w:asciiTheme="minorHAnsi" w:hAnsiTheme="minorHAnsi" w:cstheme="minorHAnsi"/>
          <w:sz w:val="22"/>
          <w:szCs w:val="22"/>
        </w:rPr>
      </w:pPr>
      <w:r w:rsidRPr="00487843">
        <w:rPr>
          <w:rFonts w:asciiTheme="minorHAnsi" w:hAnsiTheme="minorHAnsi" w:cstheme="minorHAnsi"/>
          <w:sz w:val="22"/>
          <w:szCs w:val="22"/>
        </w:rPr>
        <w:t xml:space="preserve">  </w:t>
      </w:r>
      <w:r w:rsidR="00211968" w:rsidRPr="00487843">
        <w:rPr>
          <w:rFonts w:asciiTheme="minorHAnsi" w:hAnsiTheme="minorHAnsi" w:cstheme="minorHAnsi"/>
          <w:sz w:val="22"/>
          <w:szCs w:val="22"/>
        </w:rPr>
        <w:t xml:space="preserve"> </w:t>
      </w:r>
    </w:p>
    <w:p w14:paraId="23526288" w14:textId="565AA802" w:rsidR="00D30C1D" w:rsidRPr="008E77B3" w:rsidRDefault="00D30C1D" w:rsidP="00162FC5">
      <w:pPr>
        <w:pStyle w:val="ListParagraph"/>
        <w:numPr>
          <w:ilvl w:val="0"/>
          <w:numId w:val="14"/>
        </w:numPr>
        <w:rPr>
          <w:rFonts w:asciiTheme="minorHAnsi" w:hAnsiTheme="minorHAnsi" w:cstheme="minorHAnsi"/>
          <w:b/>
          <w:sz w:val="22"/>
          <w:szCs w:val="22"/>
        </w:rPr>
      </w:pPr>
      <w:r w:rsidRPr="008E77B3">
        <w:rPr>
          <w:rFonts w:asciiTheme="minorHAnsi" w:hAnsiTheme="minorHAnsi" w:cstheme="minorHAnsi"/>
          <w:b/>
          <w:sz w:val="22"/>
          <w:szCs w:val="22"/>
        </w:rPr>
        <w:t>R</w:t>
      </w:r>
      <w:r w:rsidR="006B020B" w:rsidRPr="008E77B3">
        <w:rPr>
          <w:rFonts w:asciiTheme="minorHAnsi" w:hAnsiTheme="minorHAnsi" w:cstheme="minorHAnsi"/>
          <w:b/>
          <w:sz w:val="22"/>
          <w:szCs w:val="22"/>
        </w:rPr>
        <w:t xml:space="preserve">ESOURCE MOBILIZATION </w:t>
      </w:r>
      <w:r w:rsidR="003621ED" w:rsidRPr="008E77B3">
        <w:rPr>
          <w:rFonts w:asciiTheme="minorHAnsi" w:hAnsiTheme="minorHAnsi" w:cstheme="minorHAnsi"/>
          <w:b/>
          <w:sz w:val="22"/>
          <w:szCs w:val="22"/>
        </w:rPr>
        <w:t xml:space="preserve">AND PARTNERSHIP </w:t>
      </w:r>
      <w:r w:rsidR="006B020B" w:rsidRPr="008E77B3">
        <w:rPr>
          <w:rFonts w:asciiTheme="minorHAnsi" w:hAnsiTheme="minorHAnsi" w:cstheme="minorHAnsi"/>
          <w:b/>
          <w:sz w:val="22"/>
          <w:szCs w:val="22"/>
        </w:rPr>
        <w:t>PLAN</w:t>
      </w:r>
      <w:r w:rsidRPr="008E77B3">
        <w:rPr>
          <w:rFonts w:asciiTheme="minorHAnsi" w:hAnsiTheme="minorHAnsi" w:cstheme="minorHAnsi"/>
          <w:b/>
          <w:color w:val="FF0000"/>
          <w:sz w:val="22"/>
          <w:szCs w:val="22"/>
        </w:rPr>
        <w:t xml:space="preserve"> </w:t>
      </w:r>
    </w:p>
    <w:p w14:paraId="6F1191F0" w14:textId="50036F08" w:rsidR="00BC5497" w:rsidRDefault="004432A6" w:rsidP="008C7D57">
      <w:pPr>
        <w:spacing w:before="120"/>
        <w:rPr>
          <w:rFonts w:asciiTheme="minorHAnsi" w:hAnsiTheme="minorHAnsi" w:cstheme="minorHAnsi"/>
          <w:sz w:val="22"/>
          <w:szCs w:val="22"/>
        </w:rPr>
      </w:pPr>
      <w:r w:rsidRPr="004432A6">
        <w:rPr>
          <w:rFonts w:asciiTheme="minorHAnsi" w:hAnsiTheme="minorHAnsi" w:cstheme="minorHAnsi"/>
          <w:sz w:val="22"/>
          <w:szCs w:val="22"/>
        </w:rPr>
        <w:t>In OP7,</w:t>
      </w:r>
      <w:r>
        <w:rPr>
          <w:rFonts w:asciiTheme="minorHAnsi" w:hAnsiTheme="minorHAnsi" w:cstheme="minorHAnsi"/>
          <w:sz w:val="22"/>
          <w:szCs w:val="22"/>
        </w:rPr>
        <w:t xml:space="preserve"> the Government has allocated sufficient resources from STAR to implementation of the SGP. Additional resources will be mobilized on project level and if the situation and opportunities require and allow resource mobilization.</w:t>
      </w:r>
      <w:r w:rsidR="00BC5497">
        <w:rPr>
          <w:rFonts w:asciiTheme="minorHAnsi" w:hAnsiTheme="minorHAnsi" w:cstheme="minorHAnsi"/>
          <w:sz w:val="22"/>
          <w:szCs w:val="22"/>
        </w:rPr>
        <w:t xml:space="preserve"> The Programme has always been open to any partnership with any possible players, which may </w:t>
      </w:r>
      <w:r w:rsidR="00346EAE">
        <w:rPr>
          <w:rFonts w:asciiTheme="minorHAnsi" w:hAnsiTheme="minorHAnsi" w:cstheme="minorHAnsi"/>
          <w:sz w:val="22"/>
          <w:szCs w:val="22"/>
        </w:rPr>
        <w:t xml:space="preserve">cooperate in the selected work. </w:t>
      </w:r>
      <w:r w:rsidR="00BC5497">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250941D7" w14:textId="10189003" w:rsidR="00D30C1D" w:rsidRPr="004432A6" w:rsidRDefault="004432A6" w:rsidP="00D30C1D">
      <w:pPr>
        <w:rPr>
          <w:rFonts w:asciiTheme="minorHAnsi" w:hAnsiTheme="minorHAnsi" w:cstheme="minorHAnsi"/>
          <w:sz w:val="22"/>
          <w:szCs w:val="22"/>
        </w:rPr>
      </w:pPr>
      <w:r w:rsidRPr="004432A6">
        <w:rPr>
          <w:rFonts w:asciiTheme="minorHAnsi" w:hAnsiTheme="minorHAnsi" w:cstheme="minorHAnsi"/>
          <w:sz w:val="22"/>
          <w:szCs w:val="22"/>
        </w:rPr>
        <w:t xml:space="preserve"> </w:t>
      </w:r>
    </w:p>
    <w:p w14:paraId="2B3D9E61" w14:textId="2186B56C" w:rsidR="00F02A45" w:rsidRPr="008E77B3" w:rsidRDefault="00F02A45" w:rsidP="00162FC5">
      <w:pPr>
        <w:pStyle w:val="ListParagraph"/>
        <w:numPr>
          <w:ilvl w:val="1"/>
          <w:numId w:val="14"/>
        </w:numPr>
        <w:rPr>
          <w:rFonts w:asciiTheme="minorHAnsi" w:hAnsiTheme="minorHAnsi" w:cstheme="minorHAnsi"/>
          <w:sz w:val="22"/>
          <w:szCs w:val="22"/>
        </w:rPr>
      </w:pPr>
      <w:r w:rsidRPr="008E77B3">
        <w:rPr>
          <w:rFonts w:asciiTheme="minorHAnsi" w:hAnsiTheme="minorHAnsi" w:cstheme="minorHAnsi"/>
          <w:b/>
          <w:sz w:val="22"/>
          <w:szCs w:val="22"/>
        </w:rPr>
        <w:t xml:space="preserve">Secured and planned </w:t>
      </w:r>
      <w:r w:rsidR="00D30C1D" w:rsidRPr="008E77B3">
        <w:rPr>
          <w:rFonts w:asciiTheme="minorHAnsi" w:hAnsiTheme="minorHAnsi" w:cstheme="minorHAnsi"/>
          <w:b/>
          <w:sz w:val="22"/>
          <w:szCs w:val="22"/>
        </w:rPr>
        <w:t>cash and in-kind co-financing</w:t>
      </w:r>
      <w:r w:rsidR="00D30C1D" w:rsidRPr="008E77B3">
        <w:rPr>
          <w:rFonts w:asciiTheme="minorHAnsi" w:hAnsiTheme="minorHAnsi" w:cstheme="minorHAnsi"/>
          <w:sz w:val="22"/>
          <w:szCs w:val="22"/>
        </w:rPr>
        <w:t xml:space="preserve"> </w:t>
      </w:r>
    </w:p>
    <w:p w14:paraId="26FFEB7A" w14:textId="136A574B" w:rsidR="00346EAE" w:rsidRPr="00346EAE" w:rsidRDefault="00346EAE" w:rsidP="00162FC5">
      <w:pPr>
        <w:pStyle w:val="ListParagraph"/>
        <w:numPr>
          <w:ilvl w:val="2"/>
          <w:numId w:val="14"/>
        </w:numPr>
        <w:spacing w:before="120"/>
        <w:contextualSpacing w:val="0"/>
        <w:rPr>
          <w:rFonts w:asciiTheme="minorHAnsi" w:hAnsiTheme="minorHAnsi" w:cstheme="minorHAnsi"/>
          <w:sz w:val="22"/>
          <w:szCs w:val="22"/>
        </w:rPr>
      </w:pPr>
      <w:r w:rsidRPr="00346EAE">
        <w:rPr>
          <w:rFonts w:asciiTheme="minorHAnsi" w:hAnsiTheme="minorHAnsi" w:cstheme="minorHAnsi"/>
          <w:sz w:val="22"/>
          <w:szCs w:val="22"/>
        </w:rPr>
        <w:t xml:space="preserve">The resource mobilization will be </w:t>
      </w:r>
      <w:r w:rsidR="00FA0D97">
        <w:rPr>
          <w:rFonts w:asciiTheme="minorHAnsi" w:hAnsiTheme="minorHAnsi" w:cstheme="minorHAnsi"/>
          <w:sz w:val="22"/>
          <w:szCs w:val="22"/>
        </w:rPr>
        <w:t xml:space="preserve">firmly </w:t>
      </w:r>
      <w:r w:rsidRPr="00346EAE">
        <w:rPr>
          <w:rFonts w:asciiTheme="minorHAnsi" w:hAnsiTheme="minorHAnsi" w:cstheme="minorHAnsi"/>
          <w:sz w:val="22"/>
          <w:szCs w:val="22"/>
        </w:rPr>
        <w:t xml:space="preserve">undertaken on a project level ensuring that sufficient co-financing in cash and in-kind is mobilized for effective project implementation. On the project </w:t>
      </w:r>
      <w:r w:rsidR="00FA0D97">
        <w:rPr>
          <w:rFonts w:asciiTheme="minorHAnsi" w:hAnsiTheme="minorHAnsi" w:cstheme="minorHAnsi"/>
          <w:sz w:val="22"/>
          <w:szCs w:val="22"/>
        </w:rPr>
        <w:t xml:space="preserve">and Programme </w:t>
      </w:r>
      <w:r w:rsidRPr="00346EAE">
        <w:rPr>
          <w:rFonts w:asciiTheme="minorHAnsi" w:hAnsiTheme="minorHAnsi" w:cstheme="minorHAnsi"/>
          <w:sz w:val="22"/>
          <w:szCs w:val="22"/>
        </w:rPr>
        <w:t>level, 1:1 co-financing ratio is strictly followed to raise additional funds for the project</w:t>
      </w:r>
      <w:r w:rsidR="00FA0D97">
        <w:rPr>
          <w:rFonts w:asciiTheme="minorHAnsi" w:hAnsiTheme="minorHAnsi" w:cstheme="minorHAnsi"/>
          <w:sz w:val="22"/>
          <w:szCs w:val="22"/>
        </w:rPr>
        <w:t>/Programme</w:t>
      </w:r>
      <w:r w:rsidRPr="00346EAE">
        <w:rPr>
          <w:rFonts w:asciiTheme="minorHAnsi" w:hAnsiTheme="minorHAnsi" w:cstheme="minorHAnsi"/>
          <w:sz w:val="22"/>
          <w:szCs w:val="22"/>
        </w:rPr>
        <w:t xml:space="preserve"> implementation. The co-financing is expected to be raised from grantees and the private sector</w:t>
      </w:r>
      <w:r w:rsidR="00FA0D97">
        <w:rPr>
          <w:rFonts w:asciiTheme="minorHAnsi" w:hAnsiTheme="minorHAnsi" w:cstheme="minorHAnsi"/>
          <w:sz w:val="22"/>
          <w:szCs w:val="22"/>
        </w:rPr>
        <w:t>, donors and government</w:t>
      </w:r>
      <w:r w:rsidRPr="00346EAE">
        <w:rPr>
          <w:rFonts w:asciiTheme="minorHAnsi" w:hAnsiTheme="minorHAnsi" w:cstheme="minorHAnsi"/>
          <w:sz w:val="22"/>
          <w:szCs w:val="22"/>
        </w:rPr>
        <w:t xml:space="preserve">. </w:t>
      </w:r>
    </w:p>
    <w:p w14:paraId="74144AA8" w14:textId="2E722B8A" w:rsidR="00346EAE" w:rsidRDefault="0050001E" w:rsidP="00162FC5">
      <w:pPr>
        <w:pStyle w:val="ListParagraph"/>
        <w:numPr>
          <w:ilvl w:val="2"/>
          <w:numId w:val="14"/>
        </w:numPr>
        <w:spacing w:before="120"/>
        <w:contextualSpacing w:val="0"/>
        <w:rPr>
          <w:rFonts w:asciiTheme="minorHAnsi" w:hAnsiTheme="minorHAnsi" w:cstheme="minorHAnsi"/>
          <w:sz w:val="22"/>
          <w:szCs w:val="22"/>
        </w:rPr>
      </w:pPr>
      <w:r>
        <w:rPr>
          <w:rFonts w:asciiTheme="minorHAnsi" w:hAnsiTheme="minorHAnsi" w:cstheme="minorHAnsi"/>
          <w:sz w:val="22"/>
          <w:szCs w:val="22"/>
        </w:rPr>
        <w:t xml:space="preserve">While advancing on the Programme implementation, additional attention and resources will be sought from any potential partners. In the view of latest developments, it is becoming very likely that the </w:t>
      </w:r>
      <w:r w:rsidR="00CC60FB">
        <w:rPr>
          <w:rFonts w:asciiTheme="minorHAnsi" w:hAnsiTheme="minorHAnsi" w:cstheme="minorHAnsi"/>
          <w:sz w:val="22"/>
          <w:szCs w:val="22"/>
        </w:rPr>
        <w:t>Programme</w:t>
      </w:r>
      <w:r>
        <w:rPr>
          <w:rFonts w:asciiTheme="minorHAnsi" w:hAnsiTheme="minorHAnsi" w:cstheme="minorHAnsi"/>
          <w:sz w:val="22"/>
          <w:szCs w:val="22"/>
        </w:rPr>
        <w:t xml:space="preserve"> will become a partner to support and promote various governmentally init</w:t>
      </w:r>
      <w:r w:rsidR="00CC60FB">
        <w:rPr>
          <w:rFonts w:asciiTheme="minorHAnsi" w:hAnsiTheme="minorHAnsi" w:cstheme="minorHAnsi"/>
          <w:sz w:val="22"/>
          <w:szCs w:val="22"/>
        </w:rPr>
        <w:t>i</w:t>
      </w:r>
      <w:r>
        <w:rPr>
          <w:rFonts w:asciiTheme="minorHAnsi" w:hAnsiTheme="minorHAnsi" w:cstheme="minorHAnsi"/>
          <w:sz w:val="22"/>
          <w:szCs w:val="22"/>
        </w:rPr>
        <w:t xml:space="preserve">ated </w:t>
      </w:r>
      <w:r w:rsidR="00CC60FB">
        <w:rPr>
          <w:rFonts w:asciiTheme="minorHAnsi" w:hAnsiTheme="minorHAnsi" w:cstheme="minorHAnsi"/>
          <w:sz w:val="22"/>
          <w:szCs w:val="22"/>
        </w:rPr>
        <w:t>interventions</w:t>
      </w:r>
      <w:r>
        <w:rPr>
          <w:rFonts w:asciiTheme="minorHAnsi" w:hAnsiTheme="minorHAnsi" w:cstheme="minorHAnsi"/>
          <w:sz w:val="22"/>
          <w:szCs w:val="22"/>
        </w:rPr>
        <w:t xml:space="preserve">. </w:t>
      </w:r>
      <w:r w:rsidR="00CC60FB">
        <w:rPr>
          <w:rFonts w:asciiTheme="minorHAnsi" w:hAnsiTheme="minorHAnsi" w:cstheme="minorHAnsi"/>
          <w:sz w:val="22"/>
          <w:szCs w:val="22"/>
        </w:rPr>
        <w:t xml:space="preserve">The Governmental resources devoted to the initiatives are spent in parallel but joint efforts will eventually benefit the common objectives. </w:t>
      </w:r>
    </w:p>
    <w:p w14:paraId="6342E8EC" w14:textId="77777777" w:rsidR="00D30C1D" w:rsidRPr="00703B6A" w:rsidRDefault="00D30C1D" w:rsidP="00D30C1D">
      <w:pPr>
        <w:rPr>
          <w:rFonts w:asciiTheme="minorHAnsi" w:hAnsiTheme="minorHAnsi" w:cstheme="minorHAnsi"/>
          <w:sz w:val="22"/>
          <w:szCs w:val="22"/>
          <w:highlight w:val="yellow"/>
        </w:rPr>
      </w:pPr>
    </w:p>
    <w:p w14:paraId="742022F4" w14:textId="77777777" w:rsidR="00D30C1D" w:rsidRPr="00703B6A" w:rsidRDefault="00D30C1D" w:rsidP="00D30C1D">
      <w:pPr>
        <w:rPr>
          <w:rFonts w:asciiTheme="minorHAnsi" w:hAnsiTheme="minorHAnsi" w:cstheme="minorHAnsi"/>
          <w:sz w:val="22"/>
          <w:szCs w:val="22"/>
          <w:highlight w:val="yellow"/>
        </w:rPr>
      </w:pPr>
    </w:p>
    <w:p w14:paraId="4DFCE34D" w14:textId="3DC915EF" w:rsidR="00F02A45" w:rsidRPr="003F4305" w:rsidRDefault="00D30C1D" w:rsidP="00162FC5">
      <w:pPr>
        <w:pStyle w:val="ListParagraph"/>
        <w:numPr>
          <w:ilvl w:val="0"/>
          <w:numId w:val="14"/>
        </w:numPr>
        <w:rPr>
          <w:rFonts w:asciiTheme="minorHAnsi" w:hAnsiTheme="minorHAnsi" w:cstheme="minorHAnsi"/>
          <w:b/>
          <w:sz w:val="22"/>
          <w:szCs w:val="22"/>
        </w:rPr>
      </w:pPr>
      <w:r w:rsidRPr="003F4305">
        <w:rPr>
          <w:rFonts w:asciiTheme="minorHAnsi" w:hAnsiTheme="minorHAnsi" w:cstheme="minorHAnsi"/>
          <w:b/>
          <w:sz w:val="22"/>
          <w:szCs w:val="22"/>
        </w:rPr>
        <w:t>Grantmaker</w:t>
      </w:r>
      <w:r w:rsidR="00F02A45" w:rsidRPr="003F4305">
        <w:rPr>
          <w:rFonts w:asciiTheme="minorHAnsi" w:hAnsiTheme="minorHAnsi" w:cstheme="minorHAnsi"/>
          <w:b/>
          <w:sz w:val="22"/>
          <w:szCs w:val="22"/>
        </w:rPr>
        <w:t xml:space="preserve"> Plus</w:t>
      </w:r>
      <w:r w:rsidR="003F4305">
        <w:rPr>
          <w:rFonts w:asciiTheme="minorHAnsi" w:hAnsiTheme="minorHAnsi" w:cstheme="minorHAnsi"/>
          <w:b/>
          <w:sz w:val="22"/>
          <w:szCs w:val="22"/>
        </w:rPr>
        <w:t xml:space="preserve"> &amp; </w:t>
      </w:r>
      <w:r w:rsidR="0025434D" w:rsidRPr="003F4305">
        <w:rPr>
          <w:rFonts w:asciiTheme="minorHAnsi" w:hAnsiTheme="minorHAnsi" w:cstheme="minorHAnsi"/>
          <w:b/>
          <w:sz w:val="22"/>
          <w:szCs w:val="22"/>
        </w:rPr>
        <w:t>Partnership</w:t>
      </w:r>
      <w:r w:rsidR="00F02A45" w:rsidRPr="003F4305">
        <w:rPr>
          <w:rFonts w:asciiTheme="minorHAnsi" w:hAnsiTheme="minorHAnsi" w:cstheme="minorHAnsi"/>
          <w:b/>
          <w:sz w:val="22"/>
          <w:szCs w:val="22"/>
        </w:rPr>
        <w:t xml:space="preserve"> Opportunities </w:t>
      </w:r>
    </w:p>
    <w:p w14:paraId="2BE353ED" w14:textId="45AEC10E" w:rsidR="008C7D57" w:rsidRDefault="001060FD" w:rsidP="008C7D57">
      <w:pPr>
        <w:spacing w:before="120"/>
        <w:rPr>
          <w:rFonts w:asciiTheme="minorHAnsi" w:hAnsiTheme="minorHAnsi" w:cstheme="minorHAnsi"/>
          <w:sz w:val="22"/>
          <w:szCs w:val="22"/>
        </w:rPr>
      </w:pPr>
      <w:r>
        <w:rPr>
          <w:rFonts w:asciiTheme="minorHAnsi" w:hAnsiTheme="minorHAnsi" w:cstheme="minorHAnsi"/>
          <w:sz w:val="22"/>
          <w:szCs w:val="22"/>
        </w:rPr>
        <w:lastRenderedPageBreak/>
        <w:t xml:space="preserve">The Programme will act as a source of support and facilitation to activities of CSO and business sector in situations when no direct assistance can be granted from GEF grant funds. </w:t>
      </w:r>
      <w:r w:rsidR="00F13AC4">
        <w:rPr>
          <w:rFonts w:asciiTheme="minorHAnsi" w:hAnsiTheme="minorHAnsi" w:cstheme="minorHAnsi"/>
          <w:sz w:val="22"/>
          <w:szCs w:val="22"/>
        </w:rPr>
        <w:t>T</w:t>
      </w:r>
      <w:r w:rsidR="008C7D57" w:rsidRPr="008C7D57">
        <w:rPr>
          <w:rFonts w:asciiTheme="minorHAnsi" w:hAnsiTheme="minorHAnsi" w:cstheme="minorHAnsi"/>
          <w:sz w:val="22"/>
          <w:szCs w:val="22"/>
        </w:rPr>
        <w:t xml:space="preserve">he Programme will </w:t>
      </w:r>
      <w:r w:rsidR="00F13AC4">
        <w:rPr>
          <w:rFonts w:asciiTheme="minorHAnsi" w:hAnsiTheme="minorHAnsi" w:cstheme="minorHAnsi"/>
          <w:sz w:val="22"/>
          <w:szCs w:val="22"/>
        </w:rPr>
        <w:t xml:space="preserve">serve </w:t>
      </w:r>
      <w:r w:rsidR="008C7D57" w:rsidRPr="008C7D57">
        <w:rPr>
          <w:rFonts w:asciiTheme="minorHAnsi" w:hAnsiTheme="minorHAnsi" w:cstheme="minorHAnsi"/>
          <w:sz w:val="22"/>
          <w:szCs w:val="22"/>
        </w:rPr>
        <w:t xml:space="preserve">as the “Grantmaker+”  to help communities and CSOs </w:t>
      </w:r>
      <w:r w:rsidR="00F13AC4">
        <w:rPr>
          <w:rFonts w:asciiTheme="minorHAnsi" w:hAnsiTheme="minorHAnsi" w:cstheme="minorHAnsi"/>
          <w:sz w:val="22"/>
          <w:szCs w:val="22"/>
        </w:rPr>
        <w:t xml:space="preserve">formulate ideas, facilitate information gathering and other support </w:t>
      </w:r>
      <w:r w:rsidR="008C7D57" w:rsidRPr="008C7D57">
        <w:rPr>
          <w:rFonts w:asciiTheme="minorHAnsi" w:hAnsiTheme="minorHAnsi" w:cstheme="minorHAnsi"/>
          <w:sz w:val="22"/>
          <w:szCs w:val="22"/>
        </w:rPr>
        <w:t xml:space="preserve">to </w:t>
      </w:r>
      <w:r w:rsidR="00F13AC4">
        <w:rPr>
          <w:rFonts w:asciiTheme="minorHAnsi" w:hAnsiTheme="minorHAnsi" w:cstheme="minorHAnsi"/>
          <w:sz w:val="22"/>
          <w:szCs w:val="22"/>
        </w:rPr>
        <w:t xml:space="preserve">initiate a development initiative. </w:t>
      </w:r>
    </w:p>
    <w:p w14:paraId="49615A17" w14:textId="77777777" w:rsidR="008C7D57" w:rsidRPr="00D30C1D" w:rsidRDefault="008C7D57" w:rsidP="008C7D57">
      <w:pPr>
        <w:spacing w:before="120"/>
        <w:rPr>
          <w:rFonts w:asciiTheme="minorHAnsi" w:hAnsiTheme="minorHAnsi" w:cstheme="minorHAnsi"/>
          <w:sz w:val="22"/>
          <w:szCs w:val="22"/>
        </w:rPr>
      </w:pPr>
    </w:p>
    <w:p w14:paraId="4FE789CB" w14:textId="5FCCF053" w:rsidR="00D30C1D" w:rsidRPr="00703B6A" w:rsidRDefault="00D30C1D" w:rsidP="00162FC5">
      <w:pPr>
        <w:pStyle w:val="ListParagraph"/>
        <w:numPr>
          <w:ilvl w:val="0"/>
          <w:numId w:val="14"/>
        </w:numPr>
        <w:rPr>
          <w:rFonts w:asciiTheme="minorHAnsi" w:hAnsiTheme="minorHAnsi" w:cstheme="minorHAnsi"/>
          <w:b/>
          <w:sz w:val="22"/>
          <w:szCs w:val="22"/>
        </w:rPr>
      </w:pPr>
      <w:r w:rsidRPr="00703B6A">
        <w:rPr>
          <w:rFonts w:asciiTheme="minorHAnsi" w:hAnsiTheme="minorHAnsi" w:cstheme="minorHAnsi"/>
          <w:b/>
          <w:sz w:val="22"/>
          <w:szCs w:val="22"/>
        </w:rPr>
        <w:t>R</w:t>
      </w:r>
      <w:r w:rsidR="006B020B">
        <w:rPr>
          <w:rFonts w:asciiTheme="minorHAnsi" w:hAnsiTheme="minorHAnsi" w:cstheme="minorHAnsi"/>
          <w:b/>
          <w:sz w:val="22"/>
          <w:szCs w:val="22"/>
        </w:rPr>
        <w:t>ISK MANAGEMENT PLAN</w:t>
      </w:r>
      <w:r w:rsidR="00FC69E8" w:rsidRPr="00FC69E8">
        <w:rPr>
          <w:rFonts w:asciiTheme="minorHAnsi" w:hAnsiTheme="minorHAnsi" w:cstheme="minorHAnsi"/>
          <w:b/>
          <w:color w:val="FF0000"/>
          <w:sz w:val="22"/>
          <w:szCs w:val="22"/>
        </w:rPr>
        <w:t xml:space="preserve"> </w:t>
      </w:r>
    </w:p>
    <w:p w14:paraId="009E06D8" w14:textId="77777777" w:rsidR="00D30C1D" w:rsidRPr="00D30C1D" w:rsidRDefault="00D30C1D" w:rsidP="00D30C1D">
      <w:pPr>
        <w:rPr>
          <w:rFonts w:asciiTheme="minorHAnsi" w:hAnsiTheme="minorHAnsi" w:cstheme="minorHAnsi"/>
          <w:sz w:val="22"/>
          <w:szCs w:val="22"/>
        </w:rPr>
      </w:pPr>
    </w:p>
    <w:p w14:paraId="0B8221FA" w14:textId="72CBF1EA" w:rsidR="00D30C1D" w:rsidRDefault="00D30C1D" w:rsidP="00FC69E8">
      <w:pPr>
        <w:jc w:val="center"/>
        <w:rPr>
          <w:rFonts w:asciiTheme="minorHAnsi" w:hAnsiTheme="minorHAnsi" w:cstheme="minorHAnsi"/>
          <w:sz w:val="22"/>
          <w:szCs w:val="22"/>
        </w:rPr>
      </w:pPr>
      <w:r w:rsidRPr="00D30C1D">
        <w:rPr>
          <w:rFonts w:asciiTheme="minorHAnsi" w:hAnsiTheme="minorHAnsi" w:cstheme="minorHAnsi"/>
          <w:sz w:val="22"/>
          <w:szCs w:val="22"/>
        </w:rPr>
        <w:t xml:space="preserve">Table </w:t>
      </w:r>
      <w:r w:rsidR="00F562D3">
        <w:rPr>
          <w:rFonts w:asciiTheme="minorHAnsi" w:hAnsiTheme="minorHAnsi" w:cstheme="minorHAnsi"/>
          <w:sz w:val="22"/>
          <w:szCs w:val="22"/>
        </w:rPr>
        <w:t>3</w:t>
      </w:r>
      <w:r w:rsidRPr="00D30C1D">
        <w:rPr>
          <w:rFonts w:asciiTheme="minorHAnsi" w:hAnsiTheme="minorHAnsi" w:cstheme="minorHAnsi"/>
          <w:sz w:val="22"/>
          <w:szCs w:val="22"/>
        </w:rPr>
        <w:t>. Description of risks identified in OP7</w:t>
      </w:r>
    </w:p>
    <w:p w14:paraId="1B0D1A04" w14:textId="60ABD4E2" w:rsidR="00FC69E8" w:rsidRDefault="00FC69E8" w:rsidP="00D30C1D">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344"/>
        <w:gridCol w:w="2323"/>
        <w:gridCol w:w="2332"/>
        <w:gridCol w:w="2351"/>
      </w:tblGrid>
      <w:tr w:rsidR="00FC69E8" w14:paraId="2615F7EA" w14:textId="77777777" w:rsidTr="00FC69E8">
        <w:tc>
          <w:tcPr>
            <w:tcW w:w="2382" w:type="dxa"/>
          </w:tcPr>
          <w:p w14:paraId="4E3342CF" w14:textId="686419D9" w:rsidR="00FC69E8" w:rsidRPr="00FC69E8" w:rsidRDefault="00FC69E8" w:rsidP="00FC69E8">
            <w:pPr>
              <w:jc w:val="center"/>
              <w:rPr>
                <w:rFonts w:asciiTheme="minorHAnsi" w:hAnsiTheme="minorHAnsi" w:cstheme="minorHAnsi"/>
                <w:b/>
                <w:sz w:val="22"/>
                <w:szCs w:val="22"/>
              </w:rPr>
            </w:pPr>
            <w:r w:rsidRPr="00FC69E8">
              <w:rPr>
                <w:rFonts w:asciiTheme="minorHAnsi" w:hAnsiTheme="minorHAnsi" w:cstheme="minorHAnsi"/>
                <w:b/>
                <w:sz w:val="22"/>
                <w:szCs w:val="22"/>
              </w:rPr>
              <w:t>Describe identified risk</w:t>
            </w:r>
          </w:p>
        </w:tc>
        <w:tc>
          <w:tcPr>
            <w:tcW w:w="2382" w:type="dxa"/>
          </w:tcPr>
          <w:p w14:paraId="1F96EA6D" w14:textId="02BCAEA1" w:rsidR="00FC69E8" w:rsidRPr="00FC69E8" w:rsidRDefault="00FC69E8" w:rsidP="00FC69E8">
            <w:pPr>
              <w:jc w:val="center"/>
              <w:rPr>
                <w:rFonts w:asciiTheme="minorHAnsi" w:hAnsiTheme="minorHAnsi" w:cstheme="minorHAnsi"/>
                <w:b/>
                <w:sz w:val="22"/>
                <w:szCs w:val="22"/>
              </w:rPr>
            </w:pPr>
            <w:r w:rsidRPr="00FC69E8">
              <w:rPr>
                <w:rFonts w:asciiTheme="minorHAnsi" w:hAnsiTheme="minorHAnsi" w:cstheme="minorHAnsi"/>
                <w:b/>
                <w:sz w:val="22"/>
                <w:szCs w:val="22"/>
              </w:rPr>
              <w:t>Degree of risk (low, medium, high)</w:t>
            </w:r>
          </w:p>
        </w:tc>
        <w:tc>
          <w:tcPr>
            <w:tcW w:w="2383" w:type="dxa"/>
          </w:tcPr>
          <w:p w14:paraId="7BAC084C" w14:textId="1B83F8BC" w:rsidR="00FC69E8" w:rsidRPr="00FC69E8" w:rsidRDefault="00FC69E8" w:rsidP="00FC69E8">
            <w:pPr>
              <w:jc w:val="center"/>
              <w:rPr>
                <w:rFonts w:asciiTheme="minorHAnsi" w:hAnsiTheme="minorHAnsi" w:cstheme="minorHAnsi"/>
                <w:b/>
                <w:sz w:val="22"/>
                <w:szCs w:val="22"/>
              </w:rPr>
            </w:pPr>
            <w:r w:rsidRPr="00FC69E8">
              <w:rPr>
                <w:rFonts w:asciiTheme="minorHAnsi" w:hAnsiTheme="minorHAnsi" w:cstheme="minorHAnsi"/>
                <w:b/>
                <w:sz w:val="22"/>
                <w:szCs w:val="22"/>
              </w:rPr>
              <w:t>Probability of risk (low, medium, high)</w:t>
            </w:r>
          </w:p>
        </w:tc>
        <w:tc>
          <w:tcPr>
            <w:tcW w:w="2383" w:type="dxa"/>
          </w:tcPr>
          <w:p w14:paraId="11C74E5D" w14:textId="70106CCA" w:rsidR="00FC69E8" w:rsidRPr="00FC69E8" w:rsidRDefault="00FC69E8" w:rsidP="00FC69E8">
            <w:pPr>
              <w:jc w:val="center"/>
              <w:rPr>
                <w:rFonts w:asciiTheme="minorHAnsi" w:hAnsiTheme="minorHAnsi" w:cstheme="minorHAnsi"/>
                <w:b/>
                <w:sz w:val="22"/>
                <w:szCs w:val="22"/>
              </w:rPr>
            </w:pPr>
            <w:r w:rsidRPr="00FC69E8">
              <w:rPr>
                <w:rFonts w:asciiTheme="minorHAnsi" w:hAnsiTheme="minorHAnsi" w:cstheme="minorHAnsi"/>
                <w:b/>
                <w:sz w:val="22"/>
                <w:szCs w:val="22"/>
              </w:rPr>
              <w:t>Risk mitigation measure foreseen</w:t>
            </w:r>
          </w:p>
        </w:tc>
      </w:tr>
      <w:tr w:rsidR="00FC69E8" w14:paraId="1A1FF776" w14:textId="77777777" w:rsidTr="00FC69E8">
        <w:tc>
          <w:tcPr>
            <w:tcW w:w="2382" w:type="dxa"/>
          </w:tcPr>
          <w:p w14:paraId="33D49357" w14:textId="150C96DF" w:rsidR="00FC69E8" w:rsidRDefault="00F562D3" w:rsidP="00D30C1D">
            <w:pPr>
              <w:rPr>
                <w:rFonts w:asciiTheme="minorHAnsi" w:hAnsiTheme="minorHAnsi" w:cstheme="minorHAnsi"/>
                <w:sz w:val="22"/>
                <w:szCs w:val="22"/>
              </w:rPr>
            </w:pPr>
            <w:r>
              <w:rPr>
                <w:rFonts w:asciiTheme="minorHAnsi" w:hAnsiTheme="minorHAnsi" w:cstheme="minorHAnsi"/>
                <w:sz w:val="22"/>
                <w:szCs w:val="22"/>
              </w:rPr>
              <w:t>COVID</w:t>
            </w:r>
          </w:p>
        </w:tc>
        <w:tc>
          <w:tcPr>
            <w:tcW w:w="2382" w:type="dxa"/>
          </w:tcPr>
          <w:p w14:paraId="7D254772" w14:textId="349838AD" w:rsidR="00FC69E8" w:rsidRDefault="00F562D3" w:rsidP="00D30C1D">
            <w:pPr>
              <w:rPr>
                <w:rFonts w:asciiTheme="minorHAnsi" w:hAnsiTheme="minorHAnsi" w:cstheme="minorHAnsi"/>
                <w:sz w:val="22"/>
                <w:szCs w:val="22"/>
              </w:rPr>
            </w:pPr>
            <w:r>
              <w:rPr>
                <w:rFonts w:asciiTheme="minorHAnsi" w:hAnsiTheme="minorHAnsi" w:cstheme="minorHAnsi"/>
                <w:sz w:val="22"/>
                <w:szCs w:val="22"/>
              </w:rPr>
              <w:t>High</w:t>
            </w:r>
          </w:p>
        </w:tc>
        <w:tc>
          <w:tcPr>
            <w:tcW w:w="2383" w:type="dxa"/>
          </w:tcPr>
          <w:p w14:paraId="1A32CE43" w14:textId="5F1D0F49" w:rsidR="00FC69E8" w:rsidRDefault="00F562D3" w:rsidP="00D30C1D">
            <w:pPr>
              <w:rPr>
                <w:rFonts w:asciiTheme="minorHAnsi" w:hAnsiTheme="minorHAnsi" w:cstheme="minorHAnsi"/>
                <w:sz w:val="22"/>
                <w:szCs w:val="22"/>
              </w:rPr>
            </w:pPr>
            <w:r>
              <w:rPr>
                <w:rFonts w:asciiTheme="minorHAnsi" w:hAnsiTheme="minorHAnsi" w:cstheme="minorHAnsi"/>
                <w:sz w:val="22"/>
                <w:szCs w:val="22"/>
              </w:rPr>
              <w:t>High</w:t>
            </w:r>
          </w:p>
        </w:tc>
        <w:tc>
          <w:tcPr>
            <w:tcW w:w="2383" w:type="dxa"/>
          </w:tcPr>
          <w:p w14:paraId="2A1F9EE8" w14:textId="29425A7A" w:rsidR="00FC69E8" w:rsidRDefault="00F562D3" w:rsidP="00D30C1D">
            <w:pPr>
              <w:rPr>
                <w:rFonts w:asciiTheme="minorHAnsi" w:hAnsiTheme="minorHAnsi" w:cstheme="minorHAnsi"/>
                <w:sz w:val="22"/>
                <w:szCs w:val="22"/>
              </w:rPr>
            </w:pPr>
            <w:r>
              <w:rPr>
                <w:rFonts w:asciiTheme="minorHAnsi" w:hAnsiTheme="minorHAnsi" w:cstheme="minorHAnsi"/>
                <w:sz w:val="22"/>
                <w:szCs w:val="22"/>
              </w:rPr>
              <w:t xml:space="preserve">The only possibility that </w:t>
            </w:r>
            <w:r w:rsidR="00C1725B">
              <w:rPr>
                <w:rFonts w:asciiTheme="minorHAnsi" w:hAnsiTheme="minorHAnsi" w:cstheme="minorHAnsi"/>
                <w:sz w:val="22"/>
                <w:szCs w:val="22"/>
              </w:rPr>
              <w:t xml:space="preserve">is available is to comply with </w:t>
            </w:r>
            <w:r>
              <w:rPr>
                <w:rFonts w:asciiTheme="minorHAnsi" w:hAnsiTheme="minorHAnsi" w:cstheme="minorHAnsi"/>
                <w:sz w:val="22"/>
                <w:szCs w:val="22"/>
              </w:rPr>
              <w:t xml:space="preserve">governmental restrictions and try to implement as many initiatives via online support. </w:t>
            </w:r>
          </w:p>
        </w:tc>
      </w:tr>
      <w:tr w:rsidR="00C1725B" w:rsidRPr="00C1725B" w14:paraId="54990602" w14:textId="77777777" w:rsidTr="00FC69E8">
        <w:tc>
          <w:tcPr>
            <w:tcW w:w="2382" w:type="dxa"/>
          </w:tcPr>
          <w:p w14:paraId="4E67BC71" w14:textId="0E21863A" w:rsidR="00C1725B" w:rsidRPr="00C1725B" w:rsidRDefault="00C1725B" w:rsidP="00C1725B">
            <w:pPr>
              <w:rPr>
                <w:rFonts w:asciiTheme="minorHAnsi" w:hAnsiTheme="minorHAnsi"/>
                <w:sz w:val="22"/>
                <w:szCs w:val="22"/>
              </w:rPr>
            </w:pPr>
            <w:r w:rsidRPr="00C1725B">
              <w:rPr>
                <w:rFonts w:asciiTheme="minorHAnsi" w:hAnsiTheme="minorHAnsi"/>
                <w:sz w:val="22"/>
                <w:szCs w:val="22"/>
              </w:rPr>
              <w:t xml:space="preserve">Control and monitoring </w:t>
            </w:r>
          </w:p>
        </w:tc>
        <w:tc>
          <w:tcPr>
            <w:tcW w:w="2382" w:type="dxa"/>
          </w:tcPr>
          <w:p w14:paraId="7CB52765" w14:textId="3727074F" w:rsidR="00C1725B" w:rsidRPr="00C1725B" w:rsidRDefault="00C1725B" w:rsidP="00C1725B">
            <w:pPr>
              <w:rPr>
                <w:rFonts w:asciiTheme="minorHAnsi" w:hAnsiTheme="minorHAnsi"/>
                <w:sz w:val="22"/>
                <w:szCs w:val="22"/>
              </w:rPr>
            </w:pPr>
            <w:r w:rsidRPr="00C1725B">
              <w:rPr>
                <w:rFonts w:asciiTheme="minorHAnsi" w:hAnsiTheme="minorHAnsi"/>
                <w:sz w:val="22"/>
                <w:szCs w:val="22"/>
              </w:rPr>
              <w:t xml:space="preserve">Low </w:t>
            </w:r>
          </w:p>
        </w:tc>
        <w:tc>
          <w:tcPr>
            <w:tcW w:w="2383" w:type="dxa"/>
          </w:tcPr>
          <w:p w14:paraId="4CB5408E" w14:textId="6F5029ED" w:rsidR="00C1725B" w:rsidRPr="00C1725B" w:rsidRDefault="00C1725B" w:rsidP="00C1725B">
            <w:pPr>
              <w:rPr>
                <w:rFonts w:asciiTheme="minorHAnsi" w:hAnsiTheme="minorHAnsi"/>
                <w:sz w:val="22"/>
                <w:szCs w:val="22"/>
              </w:rPr>
            </w:pPr>
            <w:r w:rsidRPr="00C1725B">
              <w:rPr>
                <w:rFonts w:asciiTheme="minorHAnsi" w:hAnsiTheme="minorHAnsi"/>
                <w:sz w:val="22"/>
                <w:szCs w:val="22"/>
              </w:rPr>
              <w:t xml:space="preserve">Low </w:t>
            </w:r>
          </w:p>
        </w:tc>
        <w:tc>
          <w:tcPr>
            <w:tcW w:w="2383" w:type="dxa"/>
          </w:tcPr>
          <w:p w14:paraId="607A72F5" w14:textId="71656D32" w:rsidR="00C1725B" w:rsidRPr="00C1725B" w:rsidRDefault="00C1725B" w:rsidP="00C1725B">
            <w:pPr>
              <w:rPr>
                <w:rFonts w:asciiTheme="minorHAnsi" w:hAnsiTheme="minorHAnsi"/>
                <w:sz w:val="22"/>
                <w:szCs w:val="22"/>
              </w:rPr>
            </w:pPr>
            <w:r w:rsidRPr="00C1725B">
              <w:rPr>
                <w:rFonts w:asciiTheme="minorHAnsi" w:hAnsiTheme="minorHAnsi"/>
                <w:sz w:val="22"/>
                <w:szCs w:val="22"/>
              </w:rPr>
              <w:t>Transparency in implementation of SGP projects</w:t>
            </w:r>
          </w:p>
        </w:tc>
      </w:tr>
      <w:tr w:rsidR="0053427D" w:rsidRPr="00C1725B" w14:paraId="70E83988" w14:textId="77777777" w:rsidTr="00FC69E8">
        <w:tc>
          <w:tcPr>
            <w:tcW w:w="2382" w:type="dxa"/>
          </w:tcPr>
          <w:p w14:paraId="23D25044" w14:textId="5D6A3051" w:rsidR="0053427D" w:rsidRPr="00C1725B" w:rsidRDefault="0053427D" w:rsidP="00C1725B">
            <w:pPr>
              <w:rPr>
                <w:rFonts w:asciiTheme="minorHAnsi" w:hAnsiTheme="minorHAnsi"/>
                <w:sz w:val="22"/>
                <w:szCs w:val="22"/>
              </w:rPr>
            </w:pPr>
            <w:r>
              <w:rPr>
                <w:rFonts w:asciiTheme="minorHAnsi" w:hAnsiTheme="minorHAnsi"/>
                <w:sz w:val="22"/>
                <w:szCs w:val="22"/>
              </w:rPr>
              <w:t>Governmental interference into initiatives and barriers</w:t>
            </w:r>
          </w:p>
        </w:tc>
        <w:tc>
          <w:tcPr>
            <w:tcW w:w="2382" w:type="dxa"/>
          </w:tcPr>
          <w:p w14:paraId="565E0350" w14:textId="008B84CD" w:rsidR="0053427D" w:rsidRPr="00C1725B" w:rsidRDefault="0053427D" w:rsidP="00C1725B">
            <w:pPr>
              <w:rPr>
                <w:rFonts w:asciiTheme="minorHAnsi" w:hAnsiTheme="minorHAnsi"/>
                <w:sz w:val="22"/>
                <w:szCs w:val="22"/>
              </w:rPr>
            </w:pPr>
            <w:r>
              <w:rPr>
                <w:rFonts w:asciiTheme="minorHAnsi" w:hAnsiTheme="minorHAnsi"/>
                <w:sz w:val="22"/>
                <w:szCs w:val="22"/>
              </w:rPr>
              <w:t>Medium</w:t>
            </w:r>
          </w:p>
        </w:tc>
        <w:tc>
          <w:tcPr>
            <w:tcW w:w="2383" w:type="dxa"/>
          </w:tcPr>
          <w:p w14:paraId="6FB20042" w14:textId="1FA4952E" w:rsidR="0053427D" w:rsidRPr="00C1725B" w:rsidRDefault="0053427D" w:rsidP="00C1725B">
            <w:pPr>
              <w:rPr>
                <w:rFonts w:asciiTheme="minorHAnsi" w:hAnsiTheme="minorHAnsi"/>
                <w:sz w:val="22"/>
                <w:szCs w:val="22"/>
              </w:rPr>
            </w:pPr>
            <w:r>
              <w:rPr>
                <w:rFonts w:asciiTheme="minorHAnsi" w:hAnsiTheme="minorHAnsi"/>
                <w:sz w:val="22"/>
                <w:szCs w:val="22"/>
              </w:rPr>
              <w:t>Low</w:t>
            </w:r>
          </w:p>
        </w:tc>
        <w:tc>
          <w:tcPr>
            <w:tcW w:w="2383" w:type="dxa"/>
          </w:tcPr>
          <w:p w14:paraId="1AC0C8E8" w14:textId="128310E3" w:rsidR="0053427D" w:rsidRPr="00C1725B" w:rsidRDefault="0053427D" w:rsidP="00C1725B">
            <w:pPr>
              <w:rPr>
                <w:rFonts w:asciiTheme="minorHAnsi" w:hAnsiTheme="minorHAnsi"/>
                <w:sz w:val="22"/>
                <w:szCs w:val="22"/>
              </w:rPr>
            </w:pPr>
            <w:r>
              <w:rPr>
                <w:rFonts w:asciiTheme="minorHAnsi" w:hAnsiTheme="minorHAnsi"/>
                <w:sz w:val="22"/>
                <w:szCs w:val="22"/>
              </w:rPr>
              <w:t>Close partnership and detailed justification to governmentl entities on the proposed interventions</w:t>
            </w:r>
          </w:p>
        </w:tc>
      </w:tr>
      <w:tr w:rsidR="00C1725B" w:rsidRPr="00C1725B" w14:paraId="70965E83" w14:textId="77777777" w:rsidTr="00FC69E8">
        <w:tc>
          <w:tcPr>
            <w:tcW w:w="2382" w:type="dxa"/>
          </w:tcPr>
          <w:p w14:paraId="576520CA" w14:textId="07AD2ABC" w:rsidR="00C1725B" w:rsidRPr="00C1725B" w:rsidRDefault="00C1725B" w:rsidP="00C1725B">
            <w:pPr>
              <w:rPr>
                <w:rFonts w:asciiTheme="minorHAnsi" w:hAnsiTheme="minorHAnsi" w:cstheme="minorHAnsi"/>
                <w:sz w:val="22"/>
                <w:szCs w:val="22"/>
              </w:rPr>
            </w:pPr>
            <w:r w:rsidRPr="00C1725B">
              <w:rPr>
                <w:rFonts w:asciiTheme="minorHAnsi" w:hAnsiTheme="minorHAnsi"/>
                <w:sz w:val="22"/>
                <w:szCs w:val="22"/>
              </w:rPr>
              <w:t xml:space="preserve">Sustainability and maintaining of ongoing initiatives </w:t>
            </w:r>
          </w:p>
        </w:tc>
        <w:tc>
          <w:tcPr>
            <w:tcW w:w="2382" w:type="dxa"/>
          </w:tcPr>
          <w:p w14:paraId="5DA7C4B1" w14:textId="194D2286" w:rsidR="00C1725B" w:rsidRPr="00C1725B" w:rsidRDefault="00C1725B" w:rsidP="00C1725B">
            <w:pPr>
              <w:rPr>
                <w:rFonts w:asciiTheme="minorHAnsi" w:hAnsiTheme="minorHAnsi" w:cstheme="minorHAnsi"/>
                <w:sz w:val="22"/>
                <w:szCs w:val="22"/>
              </w:rPr>
            </w:pPr>
            <w:r w:rsidRPr="00C1725B">
              <w:rPr>
                <w:rFonts w:asciiTheme="minorHAnsi" w:hAnsiTheme="minorHAnsi"/>
                <w:sz w:val="22"/>
                <w:szCs w:val="22"/>
              </w:rPr>
              <w:t xml:space="preserve">Medium </w:t>
            </w:r>
          </w:p>
        </w:tc>
        <w:tc>
          <w:tcPr>
            <w:tcW w:w="2383" w:type="dxa"/>
          </w:tcPr>
          <w:p w14:paraId="083195F1" w14:textId="3F32394F" w:rsidR="00C1725B" w:rsidRPr="00C1725B" w:rsidRDefault="00C1725B" w:rsidP="00C1725B">
            <w:pPr>
              <w:rPr>
                <w:rFonts w:asciiTheme="minorHAnsi" w:hAnsiTheme="minorHAnsi" w:cstheme="minorHAnsi"/>
                <w:sz w:val="22"/>
                <w:szCs w:val="22"/>
              </w:rPr>
            </w:pPr>
            <w:r w:rsidRPr="00C1725B">
              <w:rPr>
                <w:rFonts w:asciiTheme="minorHAnsi" w:hAnsiTheme="minorHAnsi"/>
                <w:sz w:val="22"/>
                <w:szCs w:val="22"/>
              </w:rPr>
              <w:t xml:space="preserve">Low </w:t>
            </w:r>
          </w:p>
        </w:tc>
        <w:tc>
          <w:tcPr>
            <w:tcW w:w="2383" w:type="dxa"/>
          </w:tcPr>
          <w:p w14:paraId="7151F7A5" w14:textId="04CD623F" w:rsidR="00C1725B" w:rsidRPr="00C1725B" w:rsidRDefault="00C1725B" w:rsidP="00C1725B">
            <w:pPr>
              <w:rPr>
                <w:rFonts w:asciiTheme="minorHAnsi" w:hAnsiTheme="minorHAnsi" w:cstheme="minorHAnsi"/>
                <w:sz w:val="22"/>
                <w:szCs w:val="22"/>
              </w:rPr>
            </w:pPr>
            <w:r w:rsidRPr="00C1725B">
              <w:rPr>
                <w:rFonts w:asciiTheme="minorHAnsi" w:hAnsiTheme="minorHAnsi"/>
                <w:sz w:val="22"/>
                <w:szCs w:val="22"/>
              </w:rPr>
              <w:t>Bridging gaps between beneficiaries and donors and local communities, capacity building of local communities and beneficiaries</w:t>
            </w:r>
          </w:p>
        </w:tc>
      </w:tr>
    </w:tbl>
    <w:p w14:paraId="3B12BC3E" w14:textId="77777777" w:rsidR="00FC69E8" w:rsidRPr="00D30C1D" w:rsidRDefault="00FC69E8" w:rsidP="00D30C1D">
      <w:pPr>
        <w:rPr>
          <w:rFonts w:asciiTheme="minorHAnsi" w:hAnsiTheme="minorHAnsi" w:cstheme="minorHAnsi"/>
          <w:sz w:val="22"/>
          <w:szCs w:val="22"/>
        </w:rPr>
      </w:pPr>
    </w:p>
    <w:p w14:paraId="2C5EE794" w14:textId="77777777" w:rsidR="00FC69E8" w:rsidRDefault="00FC69E8" w:rsidP="00FC69E8">
      <w:pPr>
        <w:pStyle w:val="ListParagraph"/>
        <w:ind w:left="0"/>
        <w:rPr>
          <w:rFonts w:asciiTheme="minorHAnsi" w:hAnsiTheme="minorHAnsi" w:cstheme="minorHAnsi"/>
          <w:b/>
          <w:sz w:val="22"/>
          <w:szCs w:val="22"/>
        </w:rPr>
      </w:pPr>
    </w:p>
    <w:p w14:paraId="0162EC61" w14:textId="222A52EA" w:rsidR="008E1926" w:rsidRPr="006B020B" w:rsidRDefault="008E1926" w:rsidP="00162FC5">
      <w:pPr>
        <w:pStyle w:val="ListParagraph"/>
        <w:numPr>
          <w:ilvl w:val="0"/>
          <w:numId w:val="14"/>
        </w:numPr>
        <w:ind w:left="0" w:firstLine="0"/>
        <w:rPr>
          <w:rFonts w:asciiTheme="minorHAnsi" w:hAnsiTheme="minorHAnsi" w:cstheme="minorHAnsi"/>
          <w:b/>
          <w:sz w:val="22"/>
          <w:szCs w:val="22"/>
        </w:rPr>
      </w:pPr>
      <w:r w:rsidRPr="006B020B">
        <w:rPr>
          <w:rFonts w:asciiTheme="minorHAnsi" w:hAnsiTheme="minorHAnsi" w:cstheme="minorHAnsi"/>
          <w:b/>
          <w:sz w:val="22"/>
          <w:szCs w:val="22"/>
        </w:rPr>
        <w:t>M</w:t>
      </w:r>
      <w:r w:rsidR="006B020B">
        <w:rPr>
          <w:rFonts w:asciiTheme="minorHAnsi" w:hAnsiTheme="minorHAnsi" w:cstheme="minorHAnsi"/>
          <w:b/>
          <w:sz w:val="22"/>
          <w:szCs w:val="22"/>
        </w:rPr>
        <w:t>ONITORING AND EVALUATION PLAN</w:t>
      </w:r>
    </w:p>
    <w:p w14:paraId="4B12EBD3" w14:textId="2C702EA3" w:rsidR="008E1926" w:rsidRDefault="008E1926" w:rsidP="008E1926">
      <w:pPr>
        <w:pStyle w:val="ListParagraph"/>
        <w:ind w:left="0"/>
        <w:rPr>
          <w:rFonts w:asciiTheme="minorHAnsi" w:hAnsiTheme="minorHAnsi" w:cstheme="minorHAnsi"/>
          <w:b/>
          <w:sz w:val="22"/>
          <w:szCs w:val="22"/>
        </w:rPr>
      </w:pPr>
    </w:p>
    <w:p w14:paraId="65C0B109" w14:textId="0971306A" w:rsidR="00DB095F" w:rsidRDefault="00DB095F" w:rsidP="00162FC5">
      <w:pPr>
        <w:pStyle w:val="ListParagraph"/>
        <w:numPr>
          <w:ilvl w:val="1"/>
          <w:numId w:val="14"/>
        </w:numPr>
        <w:spacing w:before="183" w:line="264" w:lineRule="auto"/>
        <w:ind w:right="50"/>
        <w:rPr>
          <w:rFonts w:asciiTheme="minorHAnsi" w:hAnsiTheme="minorHAnsi" w:cstheme="minorHAnsi"/>
          <w:b/>
          <w:sz w:val="22"/>
          <w:szCs w:val="22"/>
        </w:rPr>
      </w:pPr>
      <w:r w:rsidRPr="00DB095F">
        <w:rPr>
          <w:rFonts w:asciiTheme="minorHAnsi" w:hAnsiTheme="minorHAnsi" w:cstheme="minorHAnsi"/>
          <w:b/>
          <w:sz w:val="22"/>
          <w:szCs w:val="22"/>
        </w:rPr>
        <w:t xml:space="preserve">Monitoring </w:t>
      </w:r>
      <w:r>
        <w:rPr>
          <w:rFonts w:asciiTheme="minorHAnsi" w:hAnsiTheme="minorHAnsi" w:cstheme="minorHAnsi"/>
          <w:b/>
          <w:sz w:val="22"/>
          <w:szCs w:val="22"/>
        </w:rPr>
        <w:t xml:space="preserve">Approaches </w:t>
      </w:r>
      <w:r w:rsidRPr="00DB095F">
        <w:rPr>
          <w:rFonts w:asciiTheme="minorHAnsi" w:hAnsiTheme="minorHAnsi" w:cstheme="minorHAnsi"/>
          <w:b/>
          <w:sz w:val="22"/>
          <w:szCs w:val="22"/>
        </w:rPr>
        <w:t>at Project and Country Levels</w:t>
      </w:r>
    </w:p>
    <w:p w14:paraId="15278AEB" w14:textId="655AFE0D" w:rsidR="009149A2" w:rsidRPr="009149A2" w:rsidRDefault="009149A2" w:rsidP="00162FC5">
      <w:pPr>
        <w:pStyle w:val="ListParagraph"/>
        <w:numPr>
          <w:ilvl w:val="2"/>
          <w:numId w:val="14"/>
        </w:numPr>
        <w:spacing w:before="120"/>
        <w:contextualSpacing w:val="0"/>
        <w:rPr>
          <w:rFonts w:asciiTheme="minorHAnsi" w:hAnsiTheme="minorHAnsi" w:cstheme="minorHAnsi"/>
          <w:sz w:val="22"/>
          <w:szCs w:val="22"/>
        </w:rPr>
      </w:pPr>
      <w:r w:rsidRPr="009149A2">
        <w:rPr>
          <w:rFonts w:asciiTheme="minorHAnsi" w:hAnsiTheme="minorHAnsi" w:cstheme="minorHAnsi"/>
          <w:sz w:val="22"/>
          <w:szCs w:val="22"/>
        </w:rPr>
        <w:t xml:space="preserve">The Monitoring &amp; Evaluation (M&amp;E) plan will be based on the indicators and targets set </w:t>
      </w:r>
      <w:r w:rsidR="008D5765">
        <w:rPr>
          <w:rFonts w:asciiTheme="minorHAnsi" w:hAnsiTheme="minorHAnsi" w:cstheme="minorHAnsi"/>
          <w:sz w:val="22"/>
          <w:szCs w:val="22"/>
        </w:rPr>
        <w:t xml:space="preserve">in </w:t>
      </w:r>
      <w:r w:rsidRPr="009149A2">
        <w:rPr>
          <w:rFonts w:asciiTheme="minorHAnsi" w:hAnsiTheme="minorHAnsi" w:cstheme="minorHAnsi"/>
          <w:sz w:val="22"/>
          <w:szCs w:val="22"/>
        </w:rPr>
        <w:t>individual projects implementation and country programme implementation.</w:t>
      </w:r>
    </w:p>
    <w:p w14:paraId="290920DB" w14:textId="77777777" w:rsidR="009149A2" w:rsidRPr="009149A2" w:rsidRDefault="009149A2" w:rsidP="00162FC5">
      <w:pPr>
        <w:pStyle w:val="ListParagraph"/>
        <w:numPr>
          <w:ilvl w:val="2"/>
          <w:numId w:val="14"/>
        </w:numPr>
        <w:spacing w:before="120"/>
        <w:contextualSpacing w:val="0"/>
        <w:rPr>
          <w:rFonts w:asciiTheme="minorHAnsi" w:hAnsiTheme="minorHAnsi" w:cstheme="minorHAnsi"/>
          <w:sz w:val="22"/>
          <w:szCs w:val="22"/>
        </w:rPr>
      </w:pPr>
      <w:r w:rsidRPr="009149A2">
        <w:rPr>
          <w:rFonts w:asciiTheme="minorHAnsi" w:hAnsiTheme="minorHAnsi" w:cstheme="minorHAnsi"/>
          <w:sz w:val="22"/>
          <w:szCs w:val="22"/>
        </w:rPr>
        <w:t xml:space="preserve">Individual SGP projects’ M&amp;E starts when a project makes its result-orientation plan with clear and SMART indicators. The community members who initiate a project are setting out the targets or the project together with the SGP National Steering Committee (NSC) and National Coordinator (NC). The participation of NC is justified to ensure that a project’s results complement the global environmental objectives set by the GEF. This mutually developed </w:t>
      </w:r>
      <w:r w:rsidRPr="009149A2">
        <w:rPr>
          <w:rFonts w:asciiTheme="minorHAnsi" w:hAnsiTheme="minorHAnsi" w:cstheme="minorHAnsi"/>
          <w:sz w:val="22"/>
          <w:szCs w:val="22"/>
        </w:rPr>
        <w:lastRenderedPageBreak/>
        <w:t xml:space="preserve">project framework becomes a basis for M&amp;E of the project and the project is assessed against a set indicators and targets. The targets and indicators of each project are formulated in line with the CPS targets and indicators. The framework of each project becomes a reference source during the project implementation for M&amp;E made by NC or NSC.  </w:t>
      </w:r>
    </w:p>
    <w:p w14:paraId="5E3E2FF9" w14:textId="77777777" w:rsidR="009149A2" w:rsidRPr="009149A2" w:rsidRDefault="009149A2" w:rsidP="00162FC5">
      <w:pPr>
        <w:pStyle w:val="ListParagraph"/>
        <w:numPr>
          <w:ilvl w:val="2"/>
          <w:numId w:val="14"/>
        </w:numPr>
        <w:spacing w:before="120"/>
        <w:contextualSpacing w:val="0"/>
        <w:rPr>
          <w:rFonts w:asciiTheme="minorHAnsi" w:hAnsiTheme="minorHAnsi" w:cstheme="minorHAnsi"/>
          <w:sz w:val="22"/>
          <w:szCs w:val="22"/>
        </w:rPr>
      </w:pPr>
      <w:r w:rsidRPr="009149A2">
        <w:rPr>
          <w:rFonts w:asciiTheme="minorHAnsi" w:hAnsiTheme="minorHAnsi" w:cstheme="minorHAnsi"/>
          <w:sz w:val="22"/>
          <w:szCs w:val="22"/>
        </w:rPr>
        <w:t>NC conducts project monitoring visits at least once a year. The frequency of the monitoring visits by the NC depends on the complexity of a project and is determined by the NC according to the project results milestones. The NC also conducts a monitoring visit for a randomly selected projects at the end of a project or after its completion to verify that the project’s objectives have been achieved.</w:t>
      </w:r>
    </w:p>
    <w:p w14:paraId="12C34910" w14:textId="77777777" w:rsidR="009149A2" w:rsidRPr="009149A2" w:rsidRDefault="009149A2" w:rsidP="00162FC5">
      <w:pPr>
        <w:pStyle w:val="ListParagraph"/>
        <w:numPr>
          <w:ilvl w:val="2"/>
          <w:numId w:val="14"/>
        </w:numPr>
        <w:spacing w:before="120"/>
        <w:contextualSpacing w:val="0"/>
        <w:rPr>
          <w:rFonts w:asciiTheme="minorHAnsi" w:hAnsiTheme="minorHAnsi" w:cstheme="minorHAnsi"/>
          <w:sz w:val="22"/>
          <w:szCs w:val="22"/>
        </w:rPr>
      </w:pPr>
      <w:r w:rsidRPr="009149A2">
        <w:rPr>
          <w:rFonts w:asciiTheme="minorHAnsi" w:hAnsiTheme="minorHAnsi" w:cstheme="minorHAnsi"/>
          <w:sz w:val="22"/>
          <w:szCs w:val="22"/>
        </w:rPr>
        <w:t>Once a year, a mandatory NSC members monitoring visit is organized across selected projects to inform the NSC members with projects’ progress and results.</w:t>
      </w:r>
    </w:p>
    <w:p w14:paraId="68D6A9FA" w14:textId="77777777" w:rsidR="009149A2" w:rsidRPr="009149A2" w:rsidRDefault="009149A2" w:rsidP="00162FC5">
      <w:pPr>
        <w:pStyle w:val="ListParagraph"/>
        <w:numPr>
          <w:ilvl w:val="2"/>
          <w:numId w:val="14"/>
        </w:numPr>
        <w:spacing w:before="120"/>
        <w:contextualSpacing w:val="0"/>
        <w:rPr>
          <w:rFonts w:asciiTheme="minorHAnsi" w:hAnsiTheme="minorHAnsi" w:cstheme="minorHAnsi"/>
          <w:sz w:val="22"/>
          <w:szCs w:val="22"/>
        </w:rPr>
      </w:pPr>
      <w:r w:rsidRPr="009149A2">
        <w:rPr>
          <w:rFonts w:asciiTheme="minorHAnsi" w:hAnsiTheme="minorHAnsi" w:cstheme="minorHAnsi"/>
          <w:sz w:val="22"/>
          <w:szCs w:val="22"/>
        </w:rPr>
        <w:t xml:space="preserve">Indicators at the country level are tracked and reported on through the Annual Country Reports (ACR). The Annual reports are transferred to global Central Programme Management Team (CPMT) in NY for further aggregation. The progress towards the CPS targets is assessed annually by collecting results of the individual projects, and appropriate adaptive management measures may be identified as necessary. </w:t>
      </w:r>
    </w:p>
    <w:p w14:paraId="0E43BA62" w14:textId="67E1378A" w:rsidR="009149A2" w:rsidRPr="009149A2" w:rsidRDefault="009149A2" w:rsidP="00162FC5">
      <w:pPr>
        <w:pStyle w:val="ListParagraph"/>
        <w:numPr>
          <w:ilvl w:val="2"/>
          <w:numId w:val="14"/>
        </w:numPr>
        <w:spacing w:before="120"/>
        <w:contextualSpacing w:val="0"/>
        <w:rPr>
          <w:rFonts w:asciiTheme="minorHAnsi" w:hAnsiTheme="minorHAnsi" w:cstheme="minorHAnsi"/>
          <w:sz w:val="22"/>
          <w:szCs w:val="22"/>
        </w:rPr>
      </w:pPr>
      <w:r w:rsidRPr="009149A2">
        <w:rPr>
          <w:rFonts w:asciiTheme="minorHAnsi" w:hAnsiTheme="minorHAnsi" w:cstheme="minorHAnsi"/>
          <w:sz w:val="22"/>
          <w:szCs w:val="22"/>
        </w:rPr>
        <w:t xml:space="preserve">The detailed M&amp;E plan for individual country Programme level is provided in the Table </w:t>
      </w:r>
      <w:r w:rsidR="008D5765">
        <w:rPr>
          <w:rFonts w:asciiTheme="minorHAnsi" w:hAnsiTheme="minorHAnsi" w:cstheme="minorHAnsi"/>
          <w:sz w:val="22"/>
          <w:szCs w:val="22"/>
        </w:rPr>
        <w:t>4</w:t>
      </w:r>
      <w:r w:rsidRPr="009149A2">
        <w:rPr>
          <w:rFonts w:asciiTheme="minorHAnsi" w:hAnsiTheme="minorHAnsi" w:cstheme="minorHAnsi"/>
          <w:sz w:val="22"/>
          <w:szCs w:val="22"/>
        </w:rPr>
        <w:t xml:space="preserve"> below.          </w:t>
      </w:r>
    </w:p>
    <w:p w14:paraId="1D7C7527" w14:textId="77777777" w:rsidR="008E1926" w:rsidRPr="00703B6A" w:rsidRDefault="008E1926" w:rsidP="008E1926">
      <w:pPr>
        <w:pStyle w:val="ListParagraph"/>
        <w:ind w:left="0"/>
        <w:rPr>
          <w:rFonts w:asciiTheme="minorHAnsi" w:hAnsiTheme="minorHAnsi" w:cstheme="minorHAnsi"/>
          <w:b/>
          <w:sz w:val="20"/>
          <w:szCs w:val="20"/>
        </w:rPr>
      </w:pPr>
    </w:p>
    <w:p w14:paraId="4AA71FD3" w14:textId="0096BC0B" w:rsidR="008E1926" w:rsidRPr="00703B6A" w:rsidRDefault="008E1926" w:rsidP="008E1926">
      <w:pPr>
        <w:jc w:val="center"/>
        <w:rPr>
          <w:rFonts w:asciiTheme="minorHAnsi" w:hAnsiTheme="minorHAnsi" w:cstheme="minorHAnsi"/>
          <w:sz w:val="20"/>
          <w:szCs w:val="20"/>
        </w:rPr>
      </w:pPr>
      <w:r w:rsidRPr="00703B6A">
        <w:rPr>
          <w:rFonts w:asciiTheme="minorHAnsi" w:hAnsiTheme="minorHAnsi" w:cstheme="minorHAnsi"/>
          <w:sz w:val="20"/>
          <w:szCs w:val="20"/>
        </w:rPr>
        <w:t xml:space="preserve">Table </w:t>
      </w:r>
      <w:r w:rsidR="009149A2">
        <w:rPr>
          <w:rFonts w:asciiTheme="minorHAnsi" w:hAnsiTheme="minorHAnsi" w:cstheme="minorHAnsi"/>
          <w:sz w:val="20"/>
          <w:szCs w:val="20"/>
        </w:rPr>
        <w:t>4</w:t>
      </w:r>
      <w:r w:rsidRPr="00703B6A">
        <w:rPr>
          <w:rFonts w:asciiTheme="minorHAnsi" w:hAnsiTheme="minorHAnsi" w:cstheme="minorHAnsi"/>
          <w:sz w:val="20"/>
          <w:szCs w:val="20"/>
        </w:rPr>
        <w:t>. M&amp;E Plan at the Country Programme Level</w:t>
      </w:r>
    </w:p>
    <w:p w14:paraId="087CC682" w14:textId="77777777" w:rsidR="008E1926" w:rsidRPr="00703B6A" w:rsidRDefault="008E1926" w:rsidP="008E1926">
      <w:pPr>
        <w:jc w:val="center"/>
        <w:rPr>
          <w:rFonts w:asciiTheme="minorHAnsi" w:hAnsiTheme="minorHAnsi" w:cstheme="minorHAnsi"/>
          <w:sz w:val="20"/>
          <w:szCs w:val="20"/>
        </w:rPr>
      </w:pP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5"/>
        <w:gridCol w:w="1710"/>
        <w:gridCol w:w="1620"/>
        <w:gridCol w:w="1980"/>
        <w:gridCol w:w="2682"/>
      </w:tblGrid>
      <w:tr w:rsidR="008E1926" w:rsidRPr="00703B6A" w14:paraId="55B80E41" w14:textId="77777777" w:rsidTr="00B555BC">
        <w:trPr>
          <w:tblHeader/>
        </w:trPr>
        <w:tc>
          <w:tcPr>
            <w:tcW w:w="1435" w:type="dxa"/>
            <w:shd w:val="clear" w:color="auto" w:fill="BFBFBF"/>
          </w:tcPr>
          <w:p w14:paraId="35D82F6F" w14:textId="77777777" w:rsidR="008E1926" w:rsidRPr="00703B6A" w:rsidRDefault="008E1926" w:rsidP="00B555BC">
            <w:pPr>
              <w:rPr>
                <w:rFonts w:asciiTheme="minorHAnsi" w:hAnsiTheme="minorHAnsi" w:cs="Arial"/>
                <w:b/>
                <w:sz w:val="20"/>
                <w:szCs w:val="20"/>
              </w:rPr>
            </w:pPr>
            <w:r w:rsidRPr="00703B6A">
              <w:rPr>
                <w:rFonts w:asciiTheme="minorHAnsi" w:hAnsiTheme="minorHAnsi" w:cs="Arial"/>
                <w:b/>
                <w:sz w:val="20"/>
                <w:szCs w:val="20"/>
              </w:rPr>
              <w:t>M&amp;E Activity</w:t>
            </w:r>
          </w:p>
        </w:tc>
        <w:tc>
          <w:tcPr>
            <w:tcW w:w="1710" w:type="dxa"/>
            <w:shd w:val="clear" w:color="auto" w:fill="BFBFBF"/>
          </w:tcPr>
          <w:p w14:paraId="41A096BB" w14:textId="77777777" w:rsidR="008E1926" w:rsidRPr="00703B6A" w:rsidRDefault="008E1926" w:rsidP="00B555BC">
            <w:pPr>
              <w:rPr>
                <w:rFonts w:asciiTheme="minorHAnsi" w:hAnsiTheme="minorHAnsi" w:cs="Arial"/>
                <w:b/>
                <w:sz w:val="20"/>
                <w:szCs w:val="20"/>
              </w:rPr>
            </w:pPr>
            <w:r w:rsidRPr="00703B6A">
              <w:rPr>
                <w:rFonts w:asciiTheme="minorHAnsi" w:hAnsiTheme="minorHAnsi" w:cs="Arial"/>
                <w:b/>
                <w:sz w:val="20"/>
                <w:szCs w:val="20"/>
              </w:rPr>
              <w:t>Purpose</w:t>
            </w:r>
          </w:p>
        </w:tc>
        <w:tc>
          <w:tcPr>
            <w:tcW w:w="1620" w:type="dxa"/>
            <w:shd w:val="clear" w:color="auto" w:fill="BFBFBF"/>
          </w:tcPr>
          <w:p w14:paraId="48C362DE" w14:textId="77777777" w:rsidR="008E1926" w:rsidRPr="00703B6A" w:rsidRDefault="008E1926" w:rsidP="00B555BC">
            <w:pPr>
              <w:rPr>
                <w:rFonts w:asciiTheme="minorHAnsi" w:hAnsiTheme="minorHAnsi" w:cs="Arial"/>
                <w:b/>
                <w:sz w:val="20"/>
                <w:szCs w:val="20"/>
              </w:rPr>
            </w:pPr>
            <w:r w:rsidRPr="00703B6A">
              <w:rPr>
                <w:rFonts w:asciiTheme="minorHAnsi" w:hAnsiTheme="minorHAnsi" w:cs="Arial"/>
                <w:b/>
                <w:sz w:val="20"/>
                <w:szCs w:val="20"/>
              </w:rPr>
              <w:t>Responsible Parties</w:t>
            </w:r>
          </w:p>
        </w:tc>
        <w:tc>
          <w:tcPr>
            <w:tcW w:w="1980" w:type="dxa"/>
            <w:shd w:val="clear" w:color="auto" w:fill="BFBFBF"/>
          </w:tcPr>
          <w:p w14:paraId="0AB4BDD0" w14:textId="77777777" w:rsidR="008E1926" w:rsidRPr="00703B6A" w:rsidRDefault="008E1926" w:rsidP="00B555BC">
            <w:pPr>
              <w:rPr>
                <w:rFonts w:asciiTheme="minorHAnsi" w:hAnsiTheme="minorHAnsi" w:cs="Arial"/>
                <w:b/>
                <w:sz w:val="20"/>
                <w:szCs w:val="20"/>
              </w:rPr>
            </w:pPr>
            <w:r w:rsidRPr="00703B6A">
              <w:rPr>
                <w:rFonts w:asciiTheme="minorHAnsi" w:hAnsiTheme="minorHAnsi" w:cs="Arial"/>
                <w:b/>
                <w:sz w:val="20"/>
                <w:szCs w:val="20"/>
              </w:rPr>
              <w:t>Budget Source</w:t>
            </w:r>
          </w:p>
        </w:tc>
        <w:tc>
          <w:tcPr>
            <w:tcW w:w="2682" w:type="dxa"/>
            <w:shd w:val="clear" w:color="auto" w:fill="BFBFBF"/>
          </w:tcPr>
          <w:p w14:paraId="52E27BE6" w14:textId="77777777" w:rsidR="008E1926" w:rsidRPr="00703B6A" w:rsidRDefault="008E1926" w:rsidP="00B555BC">
            <w:pPr>
              <w:rPr>
                <w:rFonts w:asciiTheme="minorHAnsi" w:hAnsiTheme="minorHAnsi" w:cs="Arial"/>
                <w:b/>
                <w:sz w:val="20"/>
                <w:szCs w:val="20"/>
              </w:rPr>
            </w:pPr>
            <w:r w:rsidRPr="00703B6A">
              <w:rPr>
                <w:rFonts w:asciiTheme="minorHAnsi" w:hAnsiTheme="minorHAnsi" w:cs="Arial"/>
                <w:b/>
                <w:sz w:val="20"/>
                <w:szCs w:val="20"/>
              </w:rPr>
              <w:t>Timing</w:t>
            </w:r>
          </w:p>
        </w:tc>
      </w:tr>
      <w:tr w:rsidR="008E1926" w:rsidRPr="00703B6A" w14:paraId="4B47A7AB" w14:textId="77777777" w:rsidTr="00B555BC">
        <w:tc>
          <w:tcPr>
            <w:tcW w:w="1435" w:type="dxa"/>
          </w:tcPr>
          <w:p w14:paraId="1107BC71" w14:textId="77777777" w:rsidR="008E1926" w:rsidRPr="00703B6A" w:rsidRDefault="008E1926" w:rsidP="00B555BC">
            <w:pPr>
              <w:rPr>
                <w:rFonts w:asciiTheme="minorHAnsi" w:hAnsiTheme="minorHAnsi" w:cs="Arial"/>
                <w:sz w:val="20"/>
                <w:szCs w:val="20"/>
              </w:rPr>
            </w:pPr>
            <w:r w:rsidRPr="00703B6A">
              <w:rPr>
                <w:rFonts w:asciiTheme="minorHAnsi" w:hAnsiTheme="minorHAnsi" w:cs="Arial"/>
                <w:sz w:val="20"/>
                <w:szCs w:val="20"/>
              </w:rPr>
              <w:t>Country Programme Strategy elaboration</w:t>
            </w:r>
          </w:p>
        </w:tc>
        <w:tc>
          <w:tcPr>
            <w:tcW w:w="1710" w:type="dxa"/>
          </w:tcPr>
          <w:p w14:paraId="70D4F2F2" w14:textId="77777777" w:rsidR="008E1926" w:rsidRPr="00703B6A" w:rsidRDefault="008E1926" w:rsidP="00B555BC">
            <w:pPr>
              <w:rPr>
                <w:rFonts w:asciiTheme="minorHAnsi" w:hAnsiTheme="minorHAnsi" w:cs="Arial"/>
                <w:sz w:val="20"/>
                <w:szCs w:val="20"/>
              </w:rPr>
            </w:pPr>
            <w:r w:rsidRPr="00703B6A">
              <w:rPr>
                <w:rFonts w:asciiTheme="minorHAnsi" w:hAnsiTheme="minorHAnsi" w:cs="Arial"/>
                <w:sz w:val="20"/>
                <w:szCs w:val="20"/>
              </w:rPr>
              <w:t>Framework for action including identification of community projects.</w:t>
            </w:r>
          </w:p>
        </w:tc>
        <w:tc>
          <w:tcPr>
            <w:tcW w:w="1620" w:type="dxa"/>
          </w:tcPr>
          <w:p w14:paraId="34791B16" w14:textId="77777777" w:rsidR="008E1926" w:rsidRPr="00703B6A" w:rsidRDefault="008E1926" w:rsidP="00B555BC">
            <w:pPr>
              <w:rPr>
                <w:rFonts w:asciiTheme="minorHAnsi" w:hAnsiTheme="minorHAnsi" w:cs="Arial"/>
                <w:sz w:val="20"/>
                <w:szCs w:val="20"/>
              </w:rPr>
            </w:pPr>
            <w:r w:rsidRPr="00703B6A">
              <w:rPr>
                <w:rFonts w:asciiTheme="minorHAnsi" w:hAnsiTheme="minorHAnsi" w:cs="Arial"/>
                <w:sz w:val="20"/>
                <w:szCs w:val="20"/>
              </w:rPr>
              <w:t>NC, NSC, country stakeholders,</w:t>
            </w:r>
          </w:p>
          <w:p w14:paraId="2510E77F" w14:textId="77777777" w:rsidR="008E1926" w:rsidRPr="00703B6A" w:rsidRDefault="008E1926" w:rsidP="00B555BC">
            <w:pPr>
              <w:rPr>
                <w:rFonts w:asciiTheme="minorHAnsi" w:hAnsiTheme="minorHAnsi" w:cs="Arial"/>
                <w:sz w:val="20"/>
                <w:szCs w:val="20"/>
              </w:rPr>
            </w:pPr>
            <w:r w:rsidRPr="00703B6A">
              <w:rPr>
                <w:rFonts w:asciiTheme="minorHAnsi" w:hAnsiTheme="minorHAnsi" w:cs="Arial"/>
                <w:sz w:val="20"/>
                <w:szCs w:val="20"/>
              </w:rPr>
              <w:t xml:space="preserve"> grantees</w:t>
            </w:r>
          </w:p>
        </w:tc>
        <w:tc>
          <w:tcPr>
            <w:tcW w:w="1980" w:type="dxa"/>
          </w:tcPr>
          <w:p w14:paraId="148DB813" w14:textId="0FAC8502" w:rsidR="008E1926" w:rsidRPr="00DB095F" w:rsidRDefault="008E1926" w:rsidP="00B555BC">
            <w:pPr>
              <w:rPr>
                <w:rFonts w:asciiTheme="minorHAnsi" w:hAnsiTheme="minorHAnsi" w:cs="Arial"/>
                <w:sz w:val="20"/>
                <w:szCs w:val="20"/>
              </w:rPr>
            </w:pPr>
            <w:r w:rsidRPr="00DB095F">
              <w:rPr>
                <w:rFonts w:asciiTheme="minorHAnsi" w:hAnsiTheme="minorHAnsi" w:cs="Arial"/>
                <w:sz w:val="20"/>
                <w:szCs w:val="20"/>
              </w:rPr>
              <w:t>A SGP planning grant to engage consultants may be used to update OP7 CPS.</w:t>
            </w:r>
          </w:p>
        </w:tc>
        <w:tc>
          <w:tcPr>
            <w:tcW w:w="2682" w:type="dxa"/>
          </w:tcPr>
          <w:p w14:paraId="1BDB6894" w14:textId="77777777" w:rsidR="008E1926" w:rsidRPr="00DB095F" w:rsidRDefault="008E1926" w:rsidP="00B555BC">
            <w:pPr>
              <w:rPr>
                <w:rFonts w:asciiTheme="minorHAnsi" w:hAnsiTheme="minorHAnsi" w:cs="Arial"/>
                <w:sz w:val="20"/>
                <w:szCs w:val="20"/>
              </w:rPr>
            </w:pPr>
            <w:r w:rsidRPr="00DB095F">
              <w:rPr>
                <w:rFonts w:asciiTheme="minorHAnsi" w:hAnsiTheme="minorHAnsi" w:cs="Arial"/>
                <w:sz w:val="20"/>
                <w:szCs w:val="20"/>
              </w:rPr>
              <w:t>At start of OP7</w:t>
            </w:r>
          </w:p>
        </w:tc>
      </w:tr>
      <w:tr w:rsidR="008E1926" w:rsidRPr="00703B6A" w14:paraId="0AB6B51D" w14:textId="77777777" w:rsidTr="00B555BC">
        <w:tc>
          <w:tcPr>
            <w:tcW w:w="1435" w:type="dxa"/>
          </w:tcPr>
          <w:p w14:paraId="16F823EA" w14:textId="77777777" w:rsidR="008E1926" w:rsidRPr="00703B6A" w:rsidRDefault="008E1926" w:rsidP="00B555BC">
            <w:pPr>
              <w:rPr>
                <w:rFonts w:asciiTheme="minorHAnsi" w:hAnsiTheme="minorHAnsi" w:cs="Arial"/>
                <w:sz w:val="20"/>
                <w:szCs w:val="20"/>
              </w:rPr>
            </w:pPr>
            <w:r w:rsidRPr="00703B6A">
              <w:rPr>
                <w:rFonts w:asciiTheme="minorHAnsi" w:hAnsiTheme="minorHAnsi" w:cs="Arial"/>
                <w:sz w:val="20"/>
                <w:szCs w:val="20"/>
              </w:rPr>
              <w:t xml:space="preserve">As part of NSC meetings, ongoing review of project results and analysis. This includes an Annual CPS Review. </w:t>
            </w:r>
          </w:p>
        </w:tc>
        <w:tc>
          <w:tcPr>
            <w:tcW w:w="1710" w:type="dxa"/>
          </w:tcPr>
          <w:p w14:paraId="488684D9" w14:textId="77777777" w:rsidR="008E1926" w:rsidRPr="00703B6A" w:rsidRDefault="008E1926" w:rsidP="00B555BC">
            <w:pPr>
              <w:rPr>
                <w:rFonts w:asciiTheme="minorHAnsi" w:hAnsiTheme="minorHAnsi" w:cs="Arial"/>
                <w:b/>
                <w:sz w:val="20"/>
                <w:szCs w:val="20"/>
              </w:rPr>
            </w:pPr>
            <w:r w:rsidRPr="00703B6A">
              <w:rPr>
                <w:rFonts w:asciiTheme="minorHAnsi" w:hAnsiTheme="minorHAnsi" w:cs="Arial"/>
                <w:sz w:val="20"/>
                <w:szCs w:val="20"/>
              </w:rPr>
              <w:t>Assess effectiveness of projects, country portfolio; learning; adaptive management.</w:t>
            </w:r>
          </w:p>
        </w:tc>
        <w:tc>
          <w:tcPr>
            <w:tcW w:w="1620" w:type="dxa"/>
          </w:tcPr>
          <w:p w14:paraId="6BA3658D" w14:textId="77777777" w:rsidR="008E1926" w:rsidRPr="00703B6A" w:rsidRDefault="008E1926" w:rsidP="00B555BC">
            <w:pPr>
              <w:rPr>
                <w:rFonts w:asciiTheme="minorHAnsi" w:hAnsiTheme="minorHAnsi" w:cs="Arial"/>
                <w:sz w:val="20"/>
                <w:szCs w:val="20"/>
              </w:rPr>
            </w:pPr>
            <w:r w:rsidRPr="00703B6A">
              <w:rPr>
                <w:rFonts w:asciiTheme="minorHAnsi" w:hAnsiTheme="minorHAnsi" w:cs="Arial"/>
                <w:sz w:val="20"/>
                <w:szCs w:val="20"/>
              </w:rPr>
              <w:t xml:space="preserve">NC, NSC, UNDP Country Office. Final deliberations shared/ analyzed with CPMT colleagues.  </w:t>
            </w:r>
          </w:p>
        </w:tc>
        <w:tc>
          <w:tcPr>
            <w:tcW w:w="1980" w:type="dxa"/>
          </w:tcPr>
          <w:p w14:paraId="767BC190" w14:textId="77777777" w:rsidR="008E1926" w:rsidRPr="00DB095F" w:rsidRDefault="008E1926" w:rsidP="00B555BC">
            <w:pPr>
              <w:rPr>
                <w:rFonts w:asciiTheme="minorHAnsi" w:hAnsiTheme="minorHAnsi" w:cs="Arial"/>
                <w:sz w:val="20"/>
                <w:szCs w:val="20"/>
              </w:rPr>
            </w:pPr>
            <w:r w:rsidRPr="00DB095F">
              <w:rPr>
                <w:rFonts w:asciiTheme="minorHAnsi" w:hAnsiTheme="minorHAnsi" w:cs="Arial"/>
                <w:sz w:val="20"/>
                <w:szCs w:val="20"/>
              </w:rPr>
              <w:t>Staff time, Country Operating Budget</w:t>
            </w:r>
          </w:p>
        </w:tc>
        <w:tc>
          <w:tcPr>
            <w:tcW w:w="2682" w:type="dxa"/>
          </w:tcPr>
          <w:p w14:paraId="6551B5C2" w14:textId="69EE9951" w:rsidR="008E1926" w:rsidRPr="00DB095F" w:rsidRDefault="00DB095F" w:rsidP="00B555BC">
            <w:pPr>
              <w:rPr>
                <w:rFonts w:asciiTheme="minorHAnsi" w:hAnsiTheme="minorHAnsi" w:cs="Arial"/>
                <w:sz w:val="20"/>
                <w:szCs w:val="20"/>
              </w:rPr>
            </w:pPr>
            <w:r w:rsidRPr="00DB095F">
              <w:rPr>
                <w:rFonts w:asciiTheme="minorHAnsi" w:hAnsiTheme="minorHAnsi" w:cs="Arial"/>
                <w:sz w:val="20"/>
                <w:szCs w:val="20"/>
              </w:rPr>
              <w:t>At least annual review</w:t>
            </w:r>
            <w:r>
              <w:rPr>
                <w:rStyle w:val="FootnoteReference"/>
                <w:rFonts w:asciiTheme="minorHAnsi" w:hAnsiTheme="minorHAnsi" w:cs="Arial"/>
                <w:sz w:val="20"/>
                <w:szCs w:val="20"/>
              </w:rPr>
              <w:footnoteReference w:id="22"/>
            </w:r>
            <w:r w:rsidR="008E1926" w:rsidRPr="00DB095F">
              <w:rPr>
                <w:rFonts w:asciiTheme="minorHAnsi" w:hAnsiTheme="minorHAnsi" w:cs="Arial"/>
                <w:sz w:val="20"/>
                <w:szCs w:val="20"/>
              </w:rPr>
              <w:t xml:space="preserve"> to ensure OP7 CPS is on track to achieve its results and make timely and evidence-based modifications to CPS as may be needed</w:t>
            </w:r>
            <w:r w:rsidR="008E1926" w:rsidRPr="00DB095F">
              <w:rPr>
                <w:rStyle w:val="FootnoteReference"/>
                <w:rFonts w:asciiTheme="minorHAnsi" w:hAnsiTheme="minorHAnsi" w:cs="Arial"/>
                <w:sz w:val="20"/>
                <w:szCs w:val="20"/>
              </w:rPr>
              <w:footnoteReference w:id="23"/>
            </w:r>
            <w:r w:rsidR="008E1926" w:rsidRPr="00DB095F">
              <w:rPr>
                <w:rFonts w:asciiTheme="minorHAnsi" w:hAnsiTheme="minorHAnsi" w:cs="Arial"/>
                <w:sz w:val="20"/>
                <w:szCs w:val="20"/>
              </w:rPr>
              <w:t xml:space="preserve">. </w:t>
            </w:r>
          </w:p>
        </w:tc>
      </w:tr>
      <w:tr w:rsidR="008E1926" w:rsidRPr="00703B6A" w14:paraId="3BFED55F" w14:textId="77777777" w:rsidTr="00B555BC">
        <w:tc>
          <w:tcPr>
            <w:tcW w:w="1435" w:type="dxa"/>
          </w:tcPr>
          <w:p w14:paraId="1E4EC0A6" w14:textId="77777777" w:rsidR="008E1926" w:rsidRPr="00703B6A" w:rsidRDefault="008E1926" w:rsidP="00B555BC">
            <w:pPr>
              <w:rPr>
                <w:rFonts w:asciiTheme="minorHAnsi" w:hAnsiTheme="minorHAnsi" w:cs="Arial"/>
                <w:sz w:val="20"/>
                <w:szCs w:val="20"/>
              </w:rPr>
            </w:pPr>
            <w:r w:rsidRPr="00703B6A">
              <w:rPr>
                <w:rFonts w:asciiTheme="minorHAnsi" w:hAnsiTheme="minorHAnsi" w:cs="Arial"/>
                <w:sz w:val="20"/>
                <w:szCs w:val="20"/>
              </w:rPr>
              <w:t>Annual Monitoring Report Survey</w:t>
            </w:r>
            <w:r w:rsidRPr="00703B6A">
              <w:rPr>
                <w:rStyle w:val="FootnoteReference"/>
                <w:rFonts w:asciiTheme="minorHAnsi" w:hAnsiTheme="minorHAnsi" w:cs="Arial"/>
                <w:sz w:val="20"/>
                <w:szCs w:val="20"/>
              </w:rPr>
              <w:footnoteReference w:id="24"/>
            </w:r>
          </w:p>
        </w:tc>
        <w:tc>
          <w:tcPr>
            <w:tcW w:w="1710" w:type="dxa"/>
          </w:tcPr>
          <w:p w14:paraId="4E41731A" w14:textId="77777777" w:rsidR="008E1926" w:rsidRPr="00703B6A" w:rsidRDefault="008E1926" w:rsidP="00B555BC">
            <w:pPr>
              <w:rPr>
                <w:rFonts w:asciiTheme="minorHAnsi" w:hAnsiTheme="minorHAnsi" w:cs="Arial"/>
                <w:sz w:val="20"/>
                <w:szCs w:val="20"/>
              </w:rPr>
            </w:pPr>
            <w:r w:rsidRPr="00703B6A">
              <w:rPr>
                <w:rFonts w:asciiTheme="minorHAnsi" w:hAnsiTheme="minorHAnsi" w:cs="Arial"/>
                <w:sz w:val="20"/>
                <w:szCs w:val="20"/>
              </w:rPr>
              <w:t xml:space="preserve">Enable efficient reporting to CPMT and GEF. It serves as the </w:t>
            </w:r>
            <w:r w:rsidRPr="00703B6A">
              <w:rPr>
                <w:rFonts w:asciiTheme="minorHAnsi" w:hAnsiTheme="minorHAnsi" w:cs="Arial"/>
                <w:sz w:val="20"/>
                <w:szCs w:val="20"/>
              </w:rPr>
              <w:lastRenderedPageBreak/>
              <w:t xml:space="preserve">primary tools to record and analytically present results to donors. </w:t>
            </w:r>
          </w:p>
        </w:tc>
        <w:tc>
          <w:tcPr>
            <w:tcW w:w="1620" w:type="dxa"/>
          </w:tcPr>
          <w:p w14:paraId="3FE97B45" w14:textId="77777777" w:rsidR="008E1926" w:rsidRPr="00703B6A" w:rsidRDefault="008E1926" w:rsidP="00B555BC">
            <w:pPr>
              <w:rPr>
                <w:rFonts w:asciiTheme="minorHAnsi" w:hAnsiTheme="minorHAnsi" w:cs="Arial"/>
                <w:sz w:val="20"/>
                <w:szCs w:val="20"/>
              </w:rPr>
            </w:pPr>
            <w:r w:rsidRPr="00703B6A">
              <w:rPr>
                <w:rFonts w:asciiTheme="minorHAnsi" w:hAnsiTheme="minorHAnsi" w:cs="Arial"/>
                <w:sz w:val="20"/>
                <w:szCs w:val="20"/>
              </w:rPr>
              <w:lastRenderedPageBreak/>
              <w:t xml:space="preserve">NC/PA in close collaboration with NSC. CPMT provides </w:t>
            </w:r>
            <w:r w:rsidRPr="00703B6A">
              <w:rPr>
                <w:rFonts w:asciiTheme="minorHAnsi" w:hAnsiTheme="minorHAnsi" w:cs="Arial"/>
                <w:sz w:val="20"/>
                <w:szCs w:val="20"/>
              </w:rPr>
              <w:lastRenderedPageBreak/>
              <w:t xml:space="preserve">technical guidance support and receives final country submission for further action. </w:t>
            </w:r>
          </w:p>
        </w:tc>
        <w:tc>
          <w:tcPr>
            <w:tcW w:w="1980" w:type="dxa"/>
          </w:tcPr>
          <w:p w14:paraId="7B2AE333" w14:textId="77777777" w:rsidR="008E1926" w:rsidRPr="00703B6A" w:rsidRDefault="008E1926" w:rsidP="00B555BC">
            <w:pPr>
              <w:rPr>
                <w:rFonts w:asciiTheme="minorHAnsi" w:hAnsiTheme="minorHAnsi" w:cs="Arial"/>
                <w:sz w:val="20"/>
                <w:szCs w:val="20"/>
              </w:rPr>
            </w:pPr>
            <w:r w:rsidRPr="00703B6A">
              <w:rPr>
                <w:rFonts w:asciiTheme="minorHAnsi" w:hAnsiTheme="minorHAnsi" w:cs="Arial"/>
                <w:sz w:val="20"/>
                <w:szCs w:val="20"/>
              </w:rPr>
              <w:lastRenderedPageBreak/>
              <w:t>Staff time</w:t>
            </w:r>
          </w:p>
        </w:tc>
        <w:tc>
          <w:tcPr>
            <w:tcW w:w="2682" w:type="dxa"/>
          </w:tcPr>
          <w:p w14:paraId="375B1343" w14:textId="77777777" w:rsidR="008E1926" w:rsidRPr="00703B6A" w:rsidRDefault="008E1926" w:rsidP="00B555BC">
            <w:pPr>
              <w:rPr>
                <w:rFonts w:asciiTheme="minorHAnsi" w:hAnsiTheme="minorHAnsi" w:cs="Arial"/>
                <w:sz w:val="20"/>
                <w:szCs w:val="20"/>
              </w:rPr>
            </w:pPr>
            <w:r w:rsidRPr="00703B6A">
              <w:rPr>
                <w:rFonts w:asciiTheme="minorHAnsi" w:hAnsiTheme="minorHAnsi" w:cs="Arial"/>
                <w:sz w:val="20"/>
                <w:szCs w:val="20"/>
              </w:rPr>
              <w:t>Once per year in June- July</w:t>
            </w:r>
          </w:p>
        </w:tc>
      </w:tr>
      <w:tr w:rsidR="008E1926" w:rsidRPr="00703B6A" w14:paraId="3CA22AF4" w14:textId="77777777" w:rsidTr="00B555BC">
        <w:tc>
          <w:tcPr>
            <w:tcW w:w="1435" w:type="dxa"/>
          </w:tcPr>
          <w:p w14:paraId="3A4C63CC" w14:textId="77777777" w:rsidR="008E1926" w:rsidRPr="00703B6A" w:rsidRDefault="008E1926" w:rsidP="00B555BC">
            <w:pPr>
              <w:rPr>
                <w:rFonts w:asciiTheme="minorHAnsi" w:hAnsiTheme="minorHAnsi" w:cs="Arial"/>
                <w:sz w:val="20"/>
                <w:szCs w:val="20"/>
              </w:rPr>
            </w:pPr>
            <w:r w:rsidRPr="00703B6A">
              <w:rPr>
                <w:rFonts w:asciiTheme="minorHAnsi" w:hAnsiTheme="minorHAnsi" w:cs="Arial"/>
                <w:sz w:val="20"/>
                <w:szCs w:val="20"/>
              </w:rPr>
              <w:t>Country Portfolio Review</w:t>
            </w:r>
          </w:p>
        </w:tc>
        <w:tc>
          <w:tcPr>
            <w:tcW w:w="1710" w:type="dxa"/>
          </w:tcPr>
          <w:p w14:paraId="1F9D4B20" w14:textId="77777777" w:rsidR="008E1926" w:rsidRPr="00703B6A" w:rsidRDefault="008E1926" w:rsidP="00B555BC">
            <w:pPr>
              <w:rPr>
                <w:rFonts w:asciiTheme="minorHAnsi" w:hAnsiTheme="minorHAnsi" w:cs="Arial"/>
                <w:sz w:val="20"/>
                <w:szCs w:val="20"/>
              </w:rPr>
            </w:pPr>
            <w:r w:rsidRPr="00703B6A">
              <w:rPr>
                <w:rFonts w:asciiTheme="minorHAnsi" w:hAnsiTheme="minorHAnsi" w:cs="Arial"/>
                <w:sz w:val="20"/>
                <w:szCs w:val="20"/>
              </w:rPr>
              <w:t xml:space="preserve">Methodological results capture of the portfolio at a given point to note impact level change as well as broader adoption. The goal is to support reporting to stakeholders, learning, and support to strategic development/ implementation of CPS.  </w:t>
            </w:r>
          </w:p>
        </w:tc>
        <w:tc>
          <w:tcPr>
            <w:tcW w:w="1620" w:type="dxa"/>
          </w:tcPr>
          <w:p w14:paraId="7057BF12" w14:textId="77777777" w:rsidR="008E1926" w:rsidRPr="00703B6A" w:rsidRDefault="008E1926" w:rsidP="00B555BC">
            <w:pPr>
              <w:rPr>
                <w:rFonts w:asciiTheme="minorHAnsi" w:hAnsiTheme="minorHAnsi" w:cs="Arial"/>
                <w:sz w:val="20"/>
                <w:szCs w:val="20"/>
              </w:rPr>
            </w:pPr>
            <w:r w:rsidRPr="00703B6A">
              <w:rPr>
                <w:rFonts w:asciiTheme="minorHAnsi" w:hAnsiTheme="minorHAnsi" w:cs="Arial"/>
                <w:sz w:val="20"/>
                <w:szCs w:val="20"/>
              </w:rPr>
              <w:t xml:space="preserve">NC, NSC </w:t>
            </w:r>
          </w:p>
        </w:tc>
        <w:tc>
          <w:tcPr>
            <w:tcW w:w="1980" w:type="dxa"/>
          </w:tcPr>
          <w:p w14:paraId="714A1B6F" w14:textId="29EBD7D1" w:rsidR="008E1926" w:rsidRPr="00703B6A" w:rsidRDefault="008E1926" w:rsidP="00B555BC">
            <w:pPr>
              <w:rPr>
                <w:rFonts w:asciiTheme="minorHAnsi" w:hAnsiTheme="minorHAnsi" w:cs="Arial"/>
                <w:sz w:val="20"/>
                <w:szCs w:val="20"/>
              </w:rPr>
            </w:pPr>
            <w:r w:rsidRPr="00703B6A">
              <w:rPr>
                <w:rFonts w:asciiTheme="minorHAnsi" w:hAnsiTheme="minorHAnsi" w:cs="Arial"/>
                <w:sz w:val="20"/>
                <w:szCs w:val="20"/>
              </w:rPr>
              <w:t xml:space="preserve">SGP planning grant to engage consultants may be used to undertake previous operational cycles impact review and utilize lessons for both OP7 CPS development and its implementation. </w:t>
            </w:r>
          </w:p>
          <w:p w14:paraId="430B61F1" w14:textId="77777777" w:rsidR="008E1926" w:rsidRPr="00703B6A" w:rsidRDefault="008E1926" w:rsidP="00B555BC">
            <w:pPr>
              <w:rPr>
                <w:rFonts w:asciiTheme="minorHAnsi" w:hAnsiTheme="minorHAnsi" w:cs="Arial"/>
                <w:sz w:val="20"/>
                <w:szCs w:val="20"/>
              </w:rPr>
            </w:pPr>
          </w:p>
          <w:p w14:paraId="26B934B1" w14:textId="77777777" w:rsidR="008E1926" w:rsidRPr="00703B6A" w:rsidRDefault="008E1926" w:rsidP="00B555BC">
            <w:pPr>
              <w:rPr>
                <w:rFonts w:asciiTheme="minorHAnsi" w:hAnsiTheme="minorHAnsi" w:cs="Arial"/>
                <w:sz w:val="20"/>
                <w:szCs w:val="20"/>
              </w:rPr>
            </w:pPr>
            <w:r w:rsidRPr="00703B6A">
              <w:rPr>
                <w:rFonts w:asciiTheme="minorHAnsi" w:hAnsiTheme="minorHAnsi" w:cs="Arial"/>
                <w:sz w:val="20"/>
                <w:szCs w:val="20"/>
              </w:rPr>
              <w:t xml:space="preserve">Global technical M&amp;E support can be expected. </w:t>
            </w:r>
          </w:p>
        </w:tc>
        <w:tc>
          <w:tcPr>
            <w:tcW w:w="2682" w:type="dxa"/>
          </w:tcPr>
          <w:p w14:paraId="2A27317C" w14:textId="77777777" w:rsidR="008E1926" w:rsidRPr="00703B6A" w:rsidRDefault="008E1926" w:rsidP="00B555BC">
            <w:pPr>
              <w:rPr>
                <w:rFonts w:asciiTheme="minorHAnsi" w:hAnsiTheme="minorHAnsi" w:cs="Arial"/>
                <w:sz w:val="20"/>
                <w:szCs w:val="20"/>
              </w:rPr>
            </w:pPr>
            <w:r w:rsidRPr="00703B6A">
              <w:rPr>
                <w:rFonts w:asciiTheme="minorHAnsi" w:hAnsiTheme="minorHAnsi" w:cs="Arial"/>
                <w:sz w:val="20"/>
                <w:szCs w:val="20"/>
              </w:rPr>
              <w:t>Once per operational phase</w:t>
            </w:r>
          </w:p>
        </w:tc>
      </w:tr>
      <w:tr w:rsidR="008E1926" w:rsidRPr="00703B6A" w14:paraId="1D7D824A" w14:textId="77777777" w:rsidTr="00B555BC">
        <w:tc>
          <w:tcPr>
            <w:tcW w:w="1435" w:type="dxa"/>
          </w:tcPr>
          <w:p w14:paraId="3456A25E" w14:textId="77777777" w:rsidR="008E1926" w:rsidRPr="00703B6A" w:rsidRDefault="008E1926" w:rsidP="00B555BC">
            <w:pPr>
              <w:rPr>
                <w:rFonts w:asciiTheme="minorHAnsi" w:hAnsiTheme="minorHAnsi" w:cs="Arial"/>
                <w:sz w:val="20"/>
                <w:szCs w:val="20"/>
              </w:rPr>
            </w:pPr>
            <w:r w:rsidRPr="00703B6A">
              <w:rPr>
                <w:rFonts w:asciiTheme="minorHAnsi" w:hAnsiTheme="minorHAnsi" w:cs="Arial"/>
                <w:sz w:val="20"/>
                <w:szCs w:val="20"/>
              </w:rPr>
              <w:t>SGP Database</w:t>
            </w:r>
          </w:p>
        </w:tc>
        <w:tc>
          <w:tcPr>
            <w:tcW w:w="1710" w:type="dxa"/>
          </w:tcPr>
          <w:p w14:paraId="7A9FADD0" w14:textId="77777777" w:rsidR="008E1926" w:rsidRPr="00703B6A" w:rsidRDefault="008E1926" w:rsidP="00B555BC">
            <w:pPr>
              <w:rPr>
                <w:rFonts w:asciiTheme="minorHAnsi" w:hAnsiTheme="minorHAnsi" w:cs="Arial"/>
                <w:sz w:val="20"/>
                <w:szCs w:val="20"/>
              </w:rPr>
            </w:pPr>
            <w:r w:rsidRPr="00703B6A">
              <w:rPr>
                <w:rFonts w:asciiTheme="minorHAnsi" w:hAnsiTheme="minorHAnsi" w:cs="Arial"/>
                <w:sz w:val="20"/>
                <w:szCs w:val="20"/>
              </w:rPr>
              <w:t>Ensure recording of all Project and Country Programme inputs in SGP database.</w:t>
            </w:r>
          </w:p>
        </w:tc>
        <w:tc>
          <w:tcPr>
            <w:tcW w:w="1620" w:type="dxa"/>
          </w:tcPr>
          <w:p w14:paraId="5ADBF135" w14:textId="77777777" w:rsidR="008E1926" w:rsidRPr="00703B6A" w:rsidRDefault="008E1926" w:rsidP="00B555BC">
            <w:pPr>
              <w:rPr>
                <w:rFonts w:asciiTheme="minorHAnsi" w:hAnsiTheme="minorHAnsi" w:cs="Arial"/>
                <w:sz w:val="20"/>
                <w:szCs w:val="20"/>
              </w:rPr>
            </w:pPr>
            <w:r w:rsidRPr="00703B6A">
              <w:rPr>
                <w:rFonts w:asciiTheme="minorHAnsi" w:hAnsiTheme="minorHAnsi" w:cs="Arial"/>
                <w:sz w:val="20"/>
                <w:szCs w:val="20"/>
              </w:rPr>
              <w:t xml:space="preserve">NCs, PAs, </w:t>
            </w:r>
          </w:p>
        </w:tc>
        <w:tc>
          <w:tcPr>
            <w:tcW w:w="1980" w:type="dxa"/>
          </w:tcPr>
          <w:p w14:paraId="42C166C7" w14:textId="77777777" w:rsidR="008E1926" w:rsidRPr="00703B6A" w:rsidRDefault="008E1926" w:rsidP="00B555BC">
            <w:pPr>
              <w:rPr>
                <w:rFonts w:asciiTheme="minorHAnsi" w:hAnsiTheme="minorHAnsi" w:cs="Arial"/>
                <w:sz w:val="20"/>
                <w:szCs w:val="20"/>
              </w:rPr>
            </w:pPr>
            <w:r w:rsidRPr="00703B6A">
              <w:rPr>
                <w:rFonts w:asciiTheme="minorHAnsi" w:hAnsiTheme="minorHAnsi" w:cs="Arial"/>
                <w:sz w:val="20"/>
                <w:szCs w:val="20"/>
              </w:rPr>
              <w:t>Staff time</w:t>
            </w:r>
          </w:p>
        </w:tc>
        <w:tc>
          <w:tcPr>
            <w:tcW w:w="2682" w:type="dxa"/>
          </w:tcPr>
          <w:p w14:paraId="1090C90C" w14:textId="77777777" w:rsidR="008E1926" w:rsidRPr="00703B6A" w:rsidRDefault="008E1926" w:rsidP="00B555BC">
            <w:pPr>
              <w:rPr>
                <w:rFonts w:asciiTheme="minorHAnsi" w:hAnsiTheme="minorHAnsi" w:cs="Arial"/>
                <w:sz w:val="20"/>
                <w:szCs w:val="20"/>
              </w:rPr>
            </w:pPr>
            <w:r w:rsidRPr="00703B6A">
              <w:rPr>
                <w:rFonts w:asciiTheme="minorHAnsi" w:hAnsiTheme="minorHAnsi" w:cs="Arial"/>
                <w:sz w:val="20"/>
                <w:szCs w:val="20"/>
              </w:rPr>
              <w:t>Throughout the operational phase.  Ensure quality assurance and completion of data prior to annual monitoring cycle (May- June of every year).</w:t>
            </w:r>
          </w:p>
        </w:tc>
      </w:tr>
      <w:tr w:rsidR="008E1926" w:rsidRPr="00703B6A" w14:paraId="3EBBAC18" w14:textId="77777777" w:rsidTr="00B555BC">
        <w:tc>
          <w:tcPr>
            <w:tcW w:w="1435" w:type="dxa"/>
          </w:tcPr>
          <w:p w14:paraId="72FC1BCF" w14:textId="77777777" w:rsidR="008E1926" w:rsidRPr="00703B6A" w:rsidRDefault="008E1926" w:rsidP="00B555BC">
            <w:pPr>
              <w:rPr>
                <w:rFonts w:asciiTheme="minorHAnsi" w:hAnsiTheme="minorHAnsi" w:cs="Arial"/>
                <w:sz w:val="20"/>
                <w:szCs w:val="20"/>
              </w:rPr>
            </w:pPr>
            <w:r w:rsidRPr="00703B6A">
              <w:rPr>
                <w:rFonts w:asciiTheme="minorHAnsi" w:hAnsiTheme="minorHAnsi" w:cs="Arial"/>
                <w:sz w:val="20"/>
                <w:szCs w:val="20"/>
              </w:rPr>
              <w:t>Audit</w:t>
            </w:r>
          </w:p>
        </w:tc>
        <w:tc>
          <w:tcPr>
            <w:tcW w:w="1710" w:type="dxa"/>
          </w:tcPr>
          <w:p w14:paraId="4CC3C69D" w14:textId="77777777" w:rsidR="008E1926" w:rsidRPr="00703B6A" w:rsidRDefault="008E1926" w:rsidP="00B555BC">
            <w:pPr>
              <w:rPr>
                <w:rFonts w:asciiTheme="minorHAnsi" w:hAnsiTheme="minorHAnsi" w:cs="Arial"/>
                <w:sz w:val="20"/>
                <w:szCs w:val="20"/>
              </w:rPr>
            </w:pPr>
            <w:r w:rsidRPr="00703B6A">
              <w:rPr>
                <w:rFonts w:asciiTheme="minorHAnsi" w:hAnsiTheme="minorHAnsi" w:cs="Arial"/>
                <w:sz w:val="20"/>
                <w:szCs w:val="20"/>
              </w:rPr>
              <w:t>Ensure compliance with project implementation/management standards and norms.</w:t>
            </w:r>
          </w:p>
        </w:tc>
        <w:tc>
          <w:tcPr>
            <w:tcW w:w="1620" w:type="dxa"/>
          </w:tcPr>
          <w:p w14:paraId="0DA75CF7" w14:textId="77777777" w:rsidR="008E1926" w:rsidRPr="00703B6A" w:rsidRDefault="008E1926" w:rsidP="00B555BC">
            <w:pPr>
              <w:rPr>
                <w:rFonts w:asciiTheme="minorHAnsi" w:hAnsiTheme="minorHAnsi" w:cs="Arial"/>
                <w:sz w:val="20"/>
                <w:szCs w:val="20"/>
              </w:rPr>
            </w:pPr>
            <w:r w:rsidRPr="00703B6A">
              <w:rPr>
                <w:rFonts w:asciiTheme="minorHAnsi" w:hAnsiTheme="minorHAnsi" w:cs="Arial"/>
                <w:sz w:val="20"/>
                <w:szCs w:val="20"/>
              </w:rPr>
              <w:t>UNOPS / External Contractor. NC/ PA to provide requisite support.</w:t>
            </w:r>
          </w:p>
        </w:tc>
        <w:tc>
          <w:tcPr>
            <w:tcW w:w="1980" w:type="dxa"/>
          </w:tcPr>
          <w:p w14:paraId="68A620BB" w14:textId="77777777" w:rsidR="008E1926" w:rsidRPr="00703B6A" w:rsidRDefault="008E1926" w:rsidP="00B555BC">
            <w:pPr>
              <w:rPr>
                <w:rFonts w:asciiTheme="minorHAnsi" w:hAnsiTheme="minorHAnsi" w:cs="Arial"/>
                <w:sz w:val="20"/>
                <w:szCs w:val="20"/>
              </w:rPr>
            </w:pPr>
            <w:r w:rsidRPr="00703B6A">
              <w:rPr>
                <w:rFonts w:asciiTheme="minorHAnsi" w:hAnsiTheme="minorHAnsi" w:cs="Arial"/>
                <w:sz w:val="20"/>
                <w:szCs w:val="20"/>
              </w:rPr>
              <w:t>Global Operating Budget</w:t>
            </w:r>
          </w:p>
        </w:tc>
        <w:tc>
          <w:tcPr>
            <w:tcW w:w="2682" w:type="dxa"/>
          </w:tcPr>
          <w:p w14:paraId="48429E31" w14:textId="77777777" w:rsidR="008E1926" w:rsidRPr="00703B6A" w:rsidRDefault="008E1926" w:rsidP="00B555BC">
            <w:pPr>
              <w:rPr>
                <w:rFonts w:asciiTheme="minorHAnsi" w:hAnsiTheme="minorHAnsi" w:cs="Arial"/>
                <w:sz w:val="20"/>
                <w:szCs w:val="20"/>
              </w:rPr>
            </w:pPr>
            <w:r w:rsidRPr="00703B6A">
              <w:rPr>
                <w:rFonts w:asciiTheme="minorHAnsi" w:hAnsiTheme="minorHAnsi" w:cs="Arial"/>
                <w:sz w:val="20"/>
                <w:szCs w:val="20"/>
              </w:rPr>
              <w:t>Annually for selected countries on risk-assessment basis</w:t>
            </w:r>
          </w:p>
        </w:tc>
      </w:tr>
    </w:tbl>
    <w:p w14:paraId="097BD39E" w14:textId="77777777" w:rsidR="00AC6E00" w:rsidRPr="00487843" w:rsidRDefault="00AC6E00" w:rsidP="00AC6E00">
      <w:pPr>
        <w:rPr>
          <w:rFonts w:asciiTheme="minorHAnsi" w:hAnsiTheme="minorHAnsi" w:cstheme="minorHAnsi"/>
          <w:sz w:val="22"/>
          <w:szCs w:val="22"/>
        </w:rPr>
      </w:pPr>
    </w:p>
    <w:p w14:paraId="31262F8D" w14:textId="7C7345B1" w:rsidR="001D1F59" w:rsidRPr="00DB095F" w:rsidRDefault="001D1F59" w:rsidP="00162FC5">
      <w:pPr>
        <w:pStyle w:val="ListParagraph"/>
        <w:numPr>
          <w:ilvl w:val="1"/>
          <w:numId w:val="14"/>
        </w:numPr>
        <w:rPr>
          <w:rFonts w:asciiTheme="minorHAnsi" w:hAnsiTheme="minorHAnsi" w:cstheme="minorHAnsi"/>
          <w:b/>
          <w:sz w:val="22"/>
          <w:szCs w:val="22"/>
        </w:rPr>
      </w:pPr>
      <w:r w:rsidRPr="00DB095F">
        <w:rPr>
          <w:rFonts w:asciiTheme="minorHAnsi" w:hAnsiTheme="minorHAnsi" w:cstheme="minorHAnsi"/>
          <w:b/>
          <w:sz w:val="22"/>
          <w:szCs w:val="22"/>
        </w:rPr>
        <w:t xml:space="preserve">CPS Results Framework </w:t>
      </w:r>
    </w:p>
    <w:p w14:paraId="158920A4" w14:textId="14E76B9A" w:rsidR="00E809DE" w:rsidRPr="00E809DE" w:rsidRDefault="00E809DE" w:rsidP="00162FC5">
      <w:pPr>
        <w:pStyle w:val="ListParagraph"/>
        <w:numPr>
          <w:ilvl w:val="2"/>
          <w:numId w:val="14"/>
        </w:numPr>
        <w:spacing w:before="120"/>
        <w:contextualSpacing w:val="0"/>
        <w:rPr>
          <w:rFonts w:asciiTheme="minorHAnsi" w:hAnsiTheme="minorHAnsi" w:cstheme="minorHAnsi"/>
          <w:sz w:val="22"/>
          <w:szCs w:val="22"/>
        </w:rPr>
      </w:pPr>
      <w:r w:rsidRPr="00E809DE">
        <w:rPr>
          <w:rFonts w:asciiTheme="minorHAnsi" w:hAnsiTheme="minorHAnsi" w:cstheme="minorHAnsi"/>
          <w:sz w:val="22"/>
          <w:szCs w:val="22"/>
        </w:rPr>
        <w:t xml:space="preserve">The table </w:t>
      </w:r>
      <w:r w:rsidR="006F3737">
        <w:rPr>
          <w:rFonts w:asciiTheme="minorHAnsi" w:hAnsiTheme="minorHAnsi" w:cstheme="minorHAnsi"/>
          <w:sz w:val="22"/>
          <w:szCs w:val="22"/>
        </w:rPr>
        <w:t>5</w:t>
      </w:r>
      <w:r w:rsidRPr="00E809DE">
        <w:rPr>
          <w:rFonts w:asciiTheme="minorHAnsi" w:hAnsiTheme="minorHAnsi" w:cstheme="minorHAnsi"/>
          <w:sz w:val="22"/>
          <w:szCs w:val="22"/>
        </w:rPr>
        <w:t xml:space="preserve"> below shows the expected results of the Country Programme Strategy for Uzbekistan and the Programme will be monitored against the depicted indicators. </w:t>
      </w:r>
    </w:p>
    <w:p w14:paraId="03F298F5" w14:textId="77777777" w:rsidR="001D1F59" w:rsidRDefault="001D1F59" w:rsidP="00E809DE">
      <w:pPr>
        <w:ind w:left="360"/>
        <w:rPr>
          <w:rFonts w:asciiTheme="minorHAnsi" w:hAnsiTheme="minorHAnsi" w:cstheme="minorHAnsi"/>
          <w:sz w:val="22"/>
          <w:szCs w:val="22"/>
        </w:rPr>
      </w:pPr>
    </w:p>
    <w:p w14:paraId="2B1F4700" w14:textId="5E80B89B" w:rsidR="00604985" w:rsidRPr="00AB5441" w:rsidRDefault="00A24C35" w:rsidP="00604985">
      <w:pPr>
        <w:ind w:left="360"/>
        <w:jc w:val="center"/>
        <w:rPr>
          <w:rFonts w:asciiTheme="minorHAnsi" w:hAnsiTheme="minorHAnsi" w:cstheme="minorHAnsi"/>
          <w:sz w:val="22"/>
          <w:szCs w:val="22"/>
        </w:rPr>
      </w:pPr>
      <w:r w:rsidRPr="00AB5441">
        <w:rPr>
          <w:rFonts w:asciiTheme="minorHAnsi" w:hAnsiTheme="minorHAnsi" w:cstheme="minorHAnsi"/>
          <w:sz w:val="22"/>
          <w:szCs w:val="22"/>
        </w:rPr>
        <w:t xml:space="preserve">Table </w:t>
      </w:r>
      <w:r w:rsidR="006F3737">
        <w:rPr>
          <w:rFonts w:asciiTheme="minorHAnsi" w:hAnsiTheme="minorHAnsi" w:cstheme="minorHAnsi"/>
          <w:sz w:val="22"/>
          <w:szCs w:val="22"/>
        </w:rPr>
        <w:t>5</w:t>
      </w:r>
      <w:r w:rsidR="00AB5441">
        <w:rPr>
          <w:rFonts w:asciiTheme="minorHAnsi" w:hAnsiTheme="minorHAnsi" w:cstheme="minorHAnsi"/>
          <w:sz w:val="22"/>
          <w:szCs w:val="22"/>
        </w:rPr>
        <w:t xml:space="preserve">: Results Framework of </w:t>
      </w:r>
      <w:r w:rsidR="006B020B" w:rsidRPr="00AB5441">
        <w:rPr>
          <w:rFonts w:asciiTheme="minorHAnsi" w:hAnsiTheme="minorHAnsi" w:cstheme="minorHAnsi"/>
          <w:sz w:val="22"/>
          <w:szCs w:val="22"/>
        </w:rPr>
        <w:t xml:space="preserve">SGP </w:t>
      </w:r>
      <w:r w:rsidR="00AB5441">
        <w:rPr>
          <w:rFonts w:asciiTheme="minorHAnsi" w:hAnsiTheme="minorHAnsi" w:cstheme="minorHAnsi"/>
          <w:sz w:val="22"/>
          <w:szCs w:val="22"/>
        </w:rPr>
        <w:t xml:space="preserve">OP7 </w:t>
      </w:r>
      <w:r w:rsidR="006B020B" w:rsidRPr="00AB5441">
        <w:rPr>
          <w:rFonts w:asciiTheme="minorHAnsi" w:hAnsiTheme="minorHAnsi" w:cstheme="minorHAnsi"/>
          <w:sz w:val="22"/>
          <w:szCs w:val="22"/>
        </w:rPr>
        <w:t xml:space="preserve">Country Programme Strategy </w:t>
      </w:r>
    </w:p>
    <w:p w14:paraId="257D379E" w14:textId="77777777" w:rsidR="00C44088" w:rsidRPr="00487843" w:rsidRDefault="00C44088" w:rsidP="00604985">
      <w:pPr>
        <w:ind w:left="360"/>
        <w:jc w:val="center"/>
        <w:rPr>
          <w:rFonts w:asciiTheme="minorHAnsi" w:hAnsiTheme="minorHAnsi" w:cstheme="minorHAnsi"/>
          <w:b/>
          <w:sz w:val="22"/>
          <w:szCs w:val="22"/>
        </w:rPr>
      </w:pPr>
    </w:p>
    <w:tbl>
      <w:tblPr>
        <w:tblStyle w:val="TableGrid"/>
        <w:tblW w:w="0" w:type="auto"/>
        <w:tblInd w:w="-275" w:type="dxa"/>
        <w:tblLook w:val="01E0" w:firstRow="1" w:lastRow="1" w:firstColumn="1" w:lastColumn="1" w:noHBand="0" w:noVBand="0"/>
      </w:tblPr>
      <w:tblGrid>
        <w:gridCol w:w="3044"/>
        <w:gridCol w:w="4018"/>
        <w:gridCol w:w="2563"/>
      </w:tblGrid>
      <w:tr w:rsidR="00B05064" w:rsidRPr="00487843" w14:paraId="78109BEB" w14:textId="77777777" w:rsidTr="006100F1">
        <w:trPr>
          <w:trHeight w:val="827"/>
        </w:trPr>
        <w:tc>
          <w:tcPr>
            <w:tcW w:w="0" w:type="auto"/>
            <w:gridSpan w:val="3"/>
            <w:shd w:val="clear" w:color="auto" w:fill="F2F2F2" w:themeFill="background1" w:themeFillShade="F2"/>
            <w:vAlign w:val="center"/>
          </w:tcPr>
          <w:p w14:paraId="0CBCF58A" w14:textId="77777777" w:rsidR="00AB5441" w:rsidRDefault="00AB5441" w:rsidP="003927E6">
            <w:pPr>
              <w:rPr>
                <w:rFonts w:asciiTheme="minorHAnsi" w:hAnsiTheme="minorHAnsi" w:cstheme="minorHAnsi"/>
                <w:b/>
                <w:sz w:val="20"/>
                <w:szCs w:val="20"/>
              </w:rPr>
            </w:pPr>
            <w:r>
              <w:rPr>
                <w:rFonts w:asciiTheme="minorHAnsi" w:hAnsiTheme="minorHAnsi" w:cstheme="minorHAnsi"/>
                <w:b/>
                <w:sz w:val="20"/>
                <w:szCs w:val="20"/>
              </w:rPr>
              <w:t>Alignment with SDGs</w:t>
            </w:r>
          </w:p>
          <w:p w14:paraId="4A93FDF4" w14:textId="77777777" w:rsidR="00F92024" w:rsidRPr="00F92024" w:rsidRDefault="00F92024" w:rsidP="00F92024">
            <w:pPr>
              <w:rPr>
                <w:rFonts w:asciiTheme="minorHAnsi" w:hAnsiTheme="minorHAnsi" w:cstheme="minorHAnsi"/>
                <w:sz w:val="20"/>
                <w:szCs w:val="20"/>
              </w:rPr>
            </w:pPr>
            <w:r w:rsidRPr="00F92024">
              <w:rPr>
                <w:rFonts w:asciiTheme="minorHAnsi" w:hAnsiTheme="minorHAnsi" w:cstheme="minorHAnsi"/>
                <w:sz w:val="20"/>
                <w:szCs w:val="20"/>
              </w:rPr>
              <w:t>GOAL 1: No Poverty</w:t>
            </w:r>
          </w:p>
          <w:p w14:paraId="66C35098" w14:textId="77777777" w:rsidR="00F92024" w:rsidRPr="00F92024" w:rsidRDefault="00F92024" w:rsidP="00F92024">
            <w:pPr>
              <w:rPr>
                <w:rFonts w:asciiTheme="minorHAnsi" w:hAnsiTheme="minorHAnsi" w:cstheme="minorHAnsi"/>
                <w:sz w:val="20"/>
                <w:szCs w:val="20"/>
              </w:rPr>
            </w:pPr>
            <w:r w:rsidRPr="00F92024">
              <w:rPr>
                <w:rFonts w:asciiTheme="minorHAnsi" w:hAnsiTheme="minorHAnsi" w:cstheme="minorHAnsi"/>
                <w:sz w:val="20"/>
                <w:szCs w:val="20"/>
              </w:rPr>
              <w:t>GOAL 2: Zero Hunger</w:t>
            </w:r>
          </w:p>
          <w:p w14:paraId="52C918B0" w14:textId="77777777" w:rsidR="00F92024" w:rsidRPr="00F92024" w:rsidRDefault="00F92024" w:rsidP="00F92024">
            <w:pPr>
              <w:rPr>
                <w:rFonts w:asciiTheme="minorHAnsi" w:hAnsiTheme="minorHAnsi" w:cstheme="minorHAnsi"/>
                <w:sz w:val="20"/>
                <w:szCs w:val="20"/>
              </w:rPr>
            </w:pPr>
            <w:r w:rsidRPr="00F92024">
              <w:rPr>
                <w:rFonts w:asciiTheme="minorHAnsi" w:hAnsiTheme="minorHAnsi" w:cstheme="minorHAnsi"/>
                <w:sz w:val="20"/>
                <w:szCs w:val="20"/>
              </w:rPr>
              <w:t>GOAL 3: Good Health and Well-being</w:t>
            </w:r>
          </w:p>
          <w:p w14:paraId="19AADDF7" w14:textId="77777777" w:rsidR="00F92024" w:rsidRPr="00F92024" w:rsidRDefault="00F92024" w:rsidP="00F92024">
            <w:pPr>
              <w:rPr>
                <w:rFonts w:asciiTheme="minorHAnsi" w:hAnsiTheme="minorHAnsi" w:cstheme="minorHAnsi"/>
                <w:sz w:val="20"/>
                <w:szCs w:val="20"/>
              </w:rPr>
            </w:pPr>
            <w:r w:rsidRPr="00F92024">
              <w:rPr>
                <w:rFonts w:asciiTheme="minorHAnsi" w:hAnsiTheme="minorHAnsi" w:cstheme="minorHAnsi"/>
                <w:sz w:val="20"/>
                <w:szCs w:val="20"/>
              </w:rPr>
              <w:t>GOAL 5: Gender Equality</w:t>
            </w:r>
          </w:p>
          <w:p w14:paraId="11253CF8" w14:textId="77777777" w:rsidR="00F92024" w:rsidRPr="00F92024" w:rsidRDefault="00F92024" w:rsidP="00F92024">
            <w:pPr>
              <w:rPr>
                <w:rFonts w:asciiTheme="minorHAnsi" w:hAnsiTheme="minorHAnsi" w:cstheme="minorHAnsi"/>
                <w:sz w:val="20"/>
                <w:szCs w:val="20"/>
              </w:rPr>
            </w:pPr>
            <w:r w:rsidRPr="00F92024">
              <w:rPr>
                <w:rFonts w:asciiTheme="minorHAnsi" w:hAnsiTheme="minorHAnsi" w:cstheme="minorHAnsi"/>
                <w:sz w:val="20"/>
                <w:szCs w:val="20"/>
              </w:rPr>
              <w:lastRenderedPageBreak/>
              <w:t>GOAL 7: Affordable and Clean Energy</w:t>
            </w:r>
          </w:p>
          <w:p w14:paraId="1E226ED9" w14:textId="77777777" w:rsidR="00F92024" w:rsidRPr="00F92024" w:rsidRDefault="00F92024" w:rsidP="00F92024">
            <w:pPr>
              <w:rPr>
                <w:rFonts w:asciiTheme="minorHAnsi" w:hAnsiTheme="minorHAnsi" w:cstheme="minorHAnsi"/>
                <w:sz w:val="20"/>
                <w:szCs w:val="20"/>
              </w:rPr>
            </w:pPr>
            <w:r w:rsidRPr="00F92024">
              <w:rPr>
                <w:rFonts w:asciiTheme="minorHAnsi" w:hAnsiTheme="minorHAnsi" w:cstheme="minorHAnsi"/>
                <w:sz w:val="20"/>
                <w:szCs w:val="20"/>
              </w:rPr>
              <w:t>GOAL 8: Decent Work and Economic Growth</w:t>
            </w:r>
          </w:p>
          <w:p w14:paraId="59CB9815" w14:textId="77777777" w:rsidR="00F92024" w:rsidRPr="00F92024" w:rsidRDefault="00F92024" w:rsidP="00F92024">
            <w:pPr>
              <w:rPr>
                <w:rFonts w:asciiTheme="minorHAnsi" w:hAnsiTheme="minorHAnsi" w:cstheme="minorHAnsi"/>
                <w:sz w:val="20"/>
                <w:szCs w:val="20"/>
              </w:rPr>
            </w:pPr>
            <w:r w:rsidRPr="00F92024">
              <w:rPr>
                <w:rFonts w:asciiTheme="minorHAnsi" w:hAnsiTheme="minorHAnsi" w:cstheme="minorHAnsi"/>
                <w:sz w:val="20"/>
                <w:szCs w:val="20"/>
              </w:rPr>
              <w:t>GOAL 11: Sustainable Cities and Communities</w:t>
            </w:r>
          </w:p>
          <w:p w14:paraId="09563733" w14:textId="77777777" w:rsidR="00F92024" w:rsidRPr="00F92024" w:rsidRDefault="00F92024" w:rsidP="00F92024">
            <w:pPr>
              <w:rPr>
                <w:rFonts w:asciiTheme="minorHAnsi" w:hAnsiTheme="minorHAnsi" w:cstheme="minorHAnsi"/>
                <w:sz w:val="20"/>
                <w:szCs w:val="20"/>
              </w:rPr>
            </w:pPr>
            <w:r w:rsidRPr="00F92024">
              <w:rPr>
                <w:rFonts w:asciiTheme="minorHAnsi" w:hAnsiTheme="minorHAnsi" w:cstheme="minorHAnsi"/>
                <w:sz w:val="20"/>
                <w:szCs w:val="20"/>
              </w:rPr>
              <w:t>GOAL 12: Responsible Consumption and Production</w:t>
            </w:r>
          </w:p>
          <w:p w14:paraId="79B92B72" w14:textId="77777777" w:rsidR="00F92024" w:rsidRPr="00F92024" w:rsidRDefault="00F92024" w:rsidP="00F92024">
            <w:pPr>
              <w:rPr>
                <w:rFonts w:asciiTheme="minorHAnsi" w:hAnsiTheme="minorHAnsi" w:cstheme="minorHAnsi"/>
                <w:sz w:val="20"/>
                <w:szCs w:val="20"/>
              </w:rPr>
            </w:pPr>
            <w:r w:rsidRPr="00F92024">
              <w:rPr>
                <w:rFonts w:asciiTheme="minorHAnsi" w:hAnsiTheme="minorHAnsi" w:cstheme="minorHAnsi"/>
                <w:sz w:val="20"/>
                <w:szCs w:val="20"/>
              </w:rPr>
              <w:t>GOAL 13: Climate Action</w:t>
            </w:r>
          </w:p>
          <w:p w14:paraId="1B4D1AFA" w14:textId="1B1722D2" w:rsidR="00B05064" w:rsidRPr="00F92024" w:rsidRDefault="00F92024" w:rsidP="00F92024">
            <w:pPr>
              <w:rPr>
                <w:rFonts w:asciiTheme="minorHAnsi" w:hAnsiTheme="minorHAnsi" w:cstheme="minorHAnsi"/>
                <w:sz w:val="20"/>
                <w:szCs w:val="20"/>
              </w:rPr>
            </w:pPr>
            <w:r w:rsidRPr="00F92024">
              <w:rPr>
                <w:rFonts w:asciiTheme="minorHAnsi" w:hAnsiTheme="minorHAnsi" w:cstheme="minorHAnsi"/>
                <w:sz w:val="20"/>
                <w:szCs w:val="20"/>
              </w:rPr>
              <w:t>GOAL 15: Life on Land</w:t>
            </w:r>
          </w:p>
        </w:tc>
      </w:tr>
      <w:tr w:rsidR="00AB5441" w:rsidRPr="00487843" w14:paraId="38142422" w14:textId="77777777" w:rsidTr="006100F1">
        <w:trPr>
          <w:trHeight w:val="827"/>
        </w:trPr>
        <w:tc>
          <w:tcPr>
            <w:tcW w:w="0" w:type="auto"/>
            <w:gridSpan w:val="3"/>
            <w:shd w:val="clear" w:color="auto" w:fill="F2F2F2" w:themeFill="background1" w:themeFillShade="F2"/>
            <w:vAlign w:val="center"/>
          </w:tcPr>
          <w:p w14:paraId="58DF87CA" w14:textId="77777777" w:rsidR="00AB5441" w:rsidRDefault="00AB5441" w:rsidP="00AB5441">
            <w:pPr>
              <w:pStyle w:val="Default"/>
              <w:jc w:val="both"/>
              <w:rPr>
                <w:rFonts w:asciiTheme="minorHAnsi" w:hAnsiTheme="minorHAnsi" w:cstheme="minorHAnsi"/>
                <w:b/>
                <w:color w:val="auto"/>
                <w:sz w:val="20"/>
                <w:szCs w:val="20"/>
                <w:lang w:eastAsia="en-US"/>
              </w:rPr>
            </w:pPr>
            <w:r w:rsidRPr="00AB5441">
              <w:rPr>
                <w:rFonts w:asciiTheme="minorHAnsi" w:hAnsiTheme="minorHAnsi" w:cstheme="minorHAnsi"/>
                <w:b/>
                <w:color w:val="auto"/>
                <w:sz w:val="20"/>
                <w:szCs w:val="20"/>
                <w:lang w:eastAsia="en-US"/>
              </w:rPr>
              <w:lastRenderedPageBreak/>
              <w:t xml:space="preserve">Synergy with UNDP Country Programme Document (CPD):  </w:t>
            </w:r>
          </w:p>
          <w:p w14:paraId="39B38C24" w14:textId="690A60ED" w:rsidR="00AB5441" w:rsidRDefault="00631FE1" w:rsidP="00631FE1">
            <w:pPr>
              <w:pStyle w:val="Default"/>
              <w:numPr>
                <w:ilvl w:val="0"/>
                <w:numId w:val="11"/>
              </w:numPr>
              <w:jc w:val="both"/>
              <w:rPr>
                <w:rFonts w:asciiTheme="minorHAnsi" w:hAnsiTheme="minorHAnsi" w:cstheme="minorHAnsi"/>
                <w:b/>
                <w:sz w:val="20"/>
                <w:szCs w:val="20"/>
              </w:rPr>
            </w:pPr>
            <w:r w:rsidRPr="00631FE1">
              <w:rPr>
                <w:rFonts w:asciiTheme="minorHAnsi" w:hAnsiTheme="minorHAnsi" w:cstheme="minorHAnsi"/>
                <w:b/>
                <w:sz w:val="20"/>
                <w:szCs w:val="20"/>
              </w:rPr>
              <w:t>By 2025, most at risk regions and communities of Uzbekistan are more resilient to climate change and disasters, and benefit from increasingly s</w:t>
            </w:r>
            <w:bookmarkStart w:id="0" w:name="_GoBack"/>
            <w:bookmarkEnd w:id="0"/>
            <w:r w:rsidRPr="00631FE1">
              <w:rPr>
                <w:rFonts w:asciiTheme="minorHAnsi" w:hAnsiTheme="minorHAnsi" w:cstheme="minorHAnsi"/>
                <w:b/>
                <w:sz w:val="20"/>
                <w:szCs w:val="20"/>
              </w:rPr>
              <w:t>ustainable and gender-sensitive efficient management of natural resources and infrastructure, robust climate action, inclusive environmental governance and protection</w:t>
            </w:r>
          </w:p>
        </w:tc>
      </w:tr>
      <w:tr w:rsidR="00B64D32" w:rsidRPr="00487843" w14:paraId="00DE0D14" w14:textId="77777777" w:rsidTr="006100F1">
        <w:trPr>
          <w:trHeight w:val="827"/>
        </w:trPr>
        <w:tc>
          <w:tcPr>
            <w:tcW w:w="0" w:type="auto"/>
            <w:gridSpan w:val="3"/>
            <w:shd w:val="clear" w:color="auto" w:fill="F2F2F2" w:themeFill="background1" w:themeFillShade="F2"/>
            <w:vAlign w:val="center"/>
          </w:tcPr>
          <w:p w14:paraId="4AA20B96" w14:textId="4F51E15F" w:rsidR="00B64D32" w:rsidRPr="00B64D32" w:rsidRDefault="00B64D32" w:rsidP="00B64D32">
            <w:pPr>
              <w:rPr>
                <w:rFonts w:asciiTheme="minorHAnsi" w:hAnsiTheme="minorHAnsi" w:cstheme="minorHAnsi"/>
                <w:i/>
                <w:sz w:val="22"/>
                <w:szCs w:val="22"/>
              </w:rPr>
            </w:pPr>
            <w:r>
              <w:rPr>
                <w:rFonts w:asciiTheme="minorHAnsi" w:hAnsiTheme="minorHAnsi" w:cstheme="minorHAnsi"/>
                <w:b/>
                <w:sz w:val="20"/>
                <w:szCs w:val="20"/>
              </w:rPr>
              <w:t xml:space="preserve">OP7 SGP Programme Goal:  </w:t>
            </w:r>
            <w:r w:rsidRPr="00B64D32">
              <w:rPr>
                <w:rFonts w:asciiTheme="minorHAnsi" w:hAnsiTheme="minorHAnsi" w:cstheme="minorHAnsi"/>
                <w:i/>
                <w:sz w:val="20"/>
                <w:szCs w:val="20"/>
              </w:rPr>
              <w:t>Pr</w:t>
            </w:r>
            <w:r w:rsidRPr="00B64D32">
              <w:rPr>
                <w:rFonts w:asciiTheme="minorHAnsi" w:hAnsiTheme="minorHAnsi" w:cstheme="minorHAnsi"/>
                <w:i/>
                <w:sz w:val="22"/>
                <w:szCs w:val="22"/>
              </w:rPr>
              <w:t xml:space="preserve">omote and support innovative, inclusive and </w:t>
            </w:r>
            <w:r>
              <w:rPr>
                <w:rFonts w:asciiTheme="minorHAnsi" w:hAnsiTheme="minorHAnsi" w:cstheme="minorHAnsi"/>
                <w:i/>
                <w:sz w:val="22"/>
                <w:szCs w:val="22"/>
              </w:rPr>
              <w:t>impactful</w:t>
            </w:r>
            <w:r w:rsidRPr="00B64D32">
              <w:rPr>
                <w:rFonts w:asciiTheme="minorHAnsi" w:hAnsiTheme="minorHAnsi" w:cstheme="minorHAnsi"/>
                <w:i/>
                <w:sz w:val="22"/>
                <w:szCs w:val="22"/>
              </w:rPr>
              <w:t xml:space="preserve"> initiatives, and foster multi</w:t>
            </w:r>
            <w:r>
              <w:rPr>
                <w:rFonts w:asciiTheme="minorHAnsi" w:hAnsiTheme="minorHAnsi" w:cstheme="minorHAnsi"/>
                <w:i/>
                <w:sz w:val="22"/>
                <w:szCs w:val="22"/>
              </w:rPr>
              <w:t>-</w:t>
            </w:r>
            <w:r w:rsidRPr="00B64D32">
              <w:rPr>
                <w:rFonts w:asciiTheme="minorHAnsi" w:hAnsiTheme="minorHAnsi" w:cstheme="minorHAnsi"/>
                <w:i/>
                <w:sz w:val="22"/>
                <w:szCs w:val="22"/>
              </w:rPr>
              <w:t>stakeholder partnerships at the local level to tackle global environmental issues in priority landscapes and seascapes.</w:t>
            </w:r>
          </w:p>
          <w:p w14:paraId="0FEFE2D7" w14:textId="634EF7DA" w:rsidR="00B64D32" w:rsidRPr="00AB5441" w:rsidRDefault="00B64D32" w:rsidP="00AB5441">
            <w:pPr>
              <w:pStyle w:val="Default"/>
              <w:jc w:val="both"/>
              <w:rPr>
                <w:rFonts w:asciiTheme="minorHAnsi" w:hAnsiTheme="minorHAnsi" w:cstheme="minorHAnsi"/>
                <w:b/>
                <w:color w:val="auto"/>
                <w:sz w:val="20"/>
                <w:szCs w:val="20"/>
                <w:lang w:eastAsia="en-US"/>
              </w:rPr>
            </w:pPr>
          </w:p>
        </w:tc>
      </w:tr>
      <w:tr w:rsidR="000963A7" w:rsidRPr="00487843" w14:paraId="17E18FC1" w14:textId="77777777" w:rsidTr="006100F1">
        <w:trPr>
          <w:trHeight w:val="827"/>
        </w:trPr>
        <w:tc>
          <w:tcPr>
            <w:tcW w:w="2903" w:type="dxa"/>
            <w:shd w:val="clear" w:color="auto" w:fill="F2F2F2" w:themeFill="background1" w:themeFillShade="F2"/>
            <w:vAlign w:val="center"/>
          </w:tcPr>
          <w:p w14:paraId="10B7DB3E" w14:textId="78629D41" w:rsidR="006100F1" w:rsidRPr="00487843" w:rsidRDefault="006100F1" w:rsidP="00AB5441">
            <w:pPr>
              <w:jc w:val="center"/>
              <w:rPr>
                <w:rFonts w:asciiTheme="minorHAnsi" w:hAnsiTheme="minorHAnsi" w:cstheme="minorHAnsi"/>
                <w:b/>
                <w:sz w:val="20"/>
                <w:szCs w:val="20"/>
              </w:rPr>
            </w:pPr>
            <w:r w:rsidRPr="00487843">
              <w:rPr>
                <w:rFonts w:asciiTheme="minorHAnsi" w:hAnsiTheme="minorHAnsi" w:cstheme="minorHAnsi"/>
                <w:b/>
                <w:sz w:val="20"/>
                <w:szCs w:val="20"/>
              </w:rPr>
              <w:t>1</w:t>
            </w:r>
          </w:p>
          <w:p w14:paraId="4616EBA0" w14:textId="77777777" w:rsidR="006100F1" w:rsidRDefault="006100F1" w:rsidP="00AB5441">
            <w:pPr>
              <w:jc w:val="center"/>
              <w:rPr>
                <w:rFonts w:asciiTheme="minorHAnsi" w:hAnsiTheme="minorHAnsi" w:cstheme="minorHAnsi"/>
                <w:b/>
                <w:sz w:val="20"/>
                <w:szCs w:val="20"/>
              </w:rPr>
            </w:pPr>
            <w:r w:rsidRPr="00487843">
              <w:rPr>
                <w:rFonts w:asciiTheme="minorHAnsi" w:hAnsiTheme="minorHAnsi" w:cstheme="minorHAnsi"/>
                <w:b/>
                <w:sz w:val="20"/>
                <w:szCs w:val="20"/>
              </w:rPr>
              <w:t>OP</w:t>
            </w:r>
            <w:r>
              <w:rPr>
                <w:rFonts w:asciiTheme="minorHAnsi" w:hAnsiTheme="minorHAnsi" w:cstheme="minorHAnsi"/>
                <w:b/>
                <w:sz w:val="20"/>
                <w:szCs w:val="20"/>
              </w:rPr>
              <w:t>7</w:t>
            </w:r>
            <w:r w:rsidRPr="00487843">
              <w:rPr>
                <w:rFonts w:asciiTheme="minorHAnsi" w:hAnsiTheme="minorHAnsi" w:cstheme="minorHAnsi"/>
                <w:b/>
                <w:sz w:val="20"/>
                <w:szCs w:val="20"/>
              </w:rPr>
              <w:t xml:space="preserve"> </w:t>
            </w:r>
            <w:r w:rsidR="00B64D32">
              <w:rPr>
                <w:rFonts w:asciiTheme="minorHAnsi" w:hAnsiTheme="minorHAnsi" w:cstheme="minorHAnsi"/>
                <w:b/>
                <w:sz w:val="20"/>
                <w:szCs w:val="20"/>
              </w:rPr>
              <w:t xml:space="preserve">SGP </w:t>
            </w:r>
            <w:r>
              <w:rPr>
                <w:rFonts w:asciiTheme="minorHAnsi" w:hAnsiTheme="minorHAnsi" w:cstheme="minorHAnsi"/>
                <w:b/>
                <w:sz w:val="20"/>
                <w:szCs w:val="20"/>
              </w:rPr>
              <w:t>CPS Strategic Initiatives</w:t>
            </w:r>
          </w:p>
          <w:p w14:paraId="3E44D49D" w14:textId="332BCBB3" w:rsidR="000963A7" w:rsidRPr="000963A7" w:rsidRDefault="000963A7" w:rsidP="00AB5441">
            <w:pPr>
              <w:jc w:val="center"/>
              <w:rPr>
                <w:rFonts w:asciiTheme="minorHAnsi" w:hAnsiTheme="minorHAnsi" w:cstheme="minorHAnsi"/>
                <w:sz w:val="20"/>
                <w:szCs w:val="20"/>
              </w:rPr>
            </w:pPr>
          </w:p>
        </w:tc>
        <w:tc>
          <w:tcPr>
            <w:tcW w:w="4297" w:type="dxa"/>
            <w:shd w:val="clear" w:color="auto" w:fill="F2F2F2" w:themeFill="background1" w:themeFillShade="F2"/>
            <w:vAlign w:val="center"/>
          </w:tcPr>
          <w:p w14:paraId="5665EECB" w14:textId="6CFE512D" w:rsidR="006100F1" w:rsidRPr="00487843" w:rsidRDefault="006100F1" w:rsidP="00AB5441">
            <w:pPr>
              <w:jc w:val="center"/>
              <w:rPr>
                <w:rFonts w:asciiTheme="minorHAnsi" w:hAnsiTheme="minorHAnsi" w:cstheme="minorHAnsi"/>
                <w:b/>
                <w:sz w:val="20"/>
                <w:szCs w:val="20"/>
              </w:rPr>
            </w:pPr>
            <w:r>
              <w:rPr>
                <w:rFonts w:asciiTheme="minorHAnsi" w:hAnsiTheme="minorHAnsi" w:cstheme="minorHAnsi"/>
                <w:b/>
                <w:sz w:val="20"/>
                <w:szCs w:val="20"/>
              </w:rPr>
              <w:t>2</w:t>
            </w:r>
          </w:p>
          <w:p w14:paraId="5CD7E096" w14:textId="77777777" w:rsidR="006100F1" w:rsidRDefault="0080684F" w:rsidP="00AB5441">
            <w:pPr>
              <w:jc w:val="center"/>
              <w:rPr>
                <w:rFonts w:asciiTheme="minorHAnsi" w:hAnsiTheme="minorHAnsi" w:cstheme="minorHAnsi"/>
                <w:b/>
                <w:sz w:val="20"/>
                <w:szCs w:val="20"/>
              </w:rPr>
            </w:pPr>
            <w:r>
              <w:rPr>
                <w:rFonts w:asciiTheme="minorHAnsi" w:hAnsiTheme="minorHAnsi" w:cstheme="minorHAnsi"/>
                <w:b/>
                <w:sz w:val="20"/>
                <w:szCs w:val="20"/>
              </w:rPr>
              <w:t xml:space="preserve">OP7 </w:t>
            </w:r>
            <w:r w:rsidR="006100F1">
              <w:rPr>
                <w:rFonts w:asciiTheme="minorHAnsi" w:hAnsiTheme="minorHAnsi" w:cstheme="minorHAnsi"/>
                <w:b/>
                <w:sz w:val="20"/>
                <w:szCs w:val="20"/>
              </w:rPr>
              <w:t xml:space="preserve">CPS </w:t>
            </w:r>
            <w:r w:rsidR="006100F1" w:rsidRPr="00487843">
              <w:rPr>
                <w:rFonts w:asciiTheme="minorHAnsi" w:hAnsiTheme="minorHAnsi" w:cstheme="minorHAnsi"/>
                <w:b/>
                <w:sz w:val="20"/>
                <w:szCs w:val="20"/>
              </w:rPr>
              <w:t>Indicators</w:t>
            </w:r>
            <w:r w:rsidR="006100F1">
              <w:rPr>
                <w:rFonts w:asciiTheme="minorHAnsi" w:hAnsiTheme="minorHAnsi" w:cstheme="minorHAnsi"/>
                <w:b/>
                <w:sz w:val="20"/>
                <w:szCs w:val="20"/>
              </w:rPr>
              <w:t xml:space="preserve"> and Targets</w:t>
            </w:r>
          </w:p>
          <w:p w14:paraId="3B8795D4" w14:textId="02335AF9" w:rsidR="000963A7" w:rsidRPr="00487843" w:rsidRDefault="000963A7" w:rsidP="00AB5441">
            <w:pPr>
              <w:jc w:val="center"/>
              <w:rPr>
                <w:rFonts w:asciiTheme="minorHAnsi" w:hAnsiTheme="minorHAnsi" w:cstheme="minorHAnsi"/>
                <w:b/>
                <w:sz w:val="20"/>
                <w:szCs w:val="20"/>
              </w:rPr>
            </w:pPr>
            <w:r>
              <w:rPr>
                <w:rFonts w:asciiTheme="minorHAnsi" w:hAnsiTheme="minorHAnsi" w:cstheme="minorHAnsi"/>
                <w:b/>
                <w:sz w:val="20"/>
                <w:szCs w:val="20"/>
              </w:rPr>
              <w:t xml:space="preserve">(Identify relevant targets for the </w:t>
            </w:r>
          </w:p>
        </w:tc>
        <w:tc>
          <w:tcPr>
            <w:tcW w:w="2425" w:type="dxa"/>
            <w:shd w:val="clear" w:color="auto" w:fill="F2F2F2" w:themeFill="background1" w:themeFillShade="F2"/>
            <w:vAlign w:val="center"/>
          </w:tcPr>
          <w:p w14:paraId="12D96CFF" w14:textId="230B1CD6" w:rsidR="006100F1" w:rsidRPr="00487843" w:rsidRDefault="006100F1" w:rsidP="00AB5441">
            <w:pPr>
              <w:jc w:val="center"/>
              <w:rPr>
                <w:rFonts w:asciiTheme="minorHAnsi" w:hAnsiTheme="minorHAnsi" w:cstheme="minorHAnsi"/>
                <w:b/>
                <w:sz w:val="20"/>
                <w:szCs w:val="20"/>
              </w:rPr>
            </w:pPr>
            <w:r>
              <w:rPr>
                <w:rFonts w:asciiTheme="minorHAnsi" w:hAnsiTheme="minorHAnsi" w:cstheme="minorHAnsi"/>
                <w:b/>
                <w:sz w:val="20"/>
                <w:szCs w:val="20"/>
              </w:rPr>
              <w:t>3</w:t>
            </w:r>
          </w:p>
          <w:p w14:paraId="5B8BAEC5" w14:textId="77777777" w:rsidR="006100F1" w:rsidRPr="00487843" w:rsidRDefault="006100F1" w:rsidP="00AB5441">
            <w:pPr>
              <w:jc w:val="center"/>
              <w:rPr>
                <w:rFonts w:asciiTheme="minorHAnsi" w:hAnsiTheme="minorHAnsi" w:cstheme="minorHAnsi"/>
                <w:b/>
                <w:sz w:val="20"/>
                <w:szCs w:val="20"/>
              </w:rPr>
            </w:pPr>
            <w:r w:rsidRPr="00487843">
              <w:rPr>
                <w:rFonts w:asciiTheme="minorHAnsi" w:hAnsiTheme="minorHAnsi" w:cstheme="minorHAnsi"/>
                <w:b/>
                <w:sz w:val="20"/>
                <w:szCs w:val="20"/>
              </w:rPr>
              <w:t>Means of verification</w:t>
            </w:r>
          </w:p>
        </w:tc>
      </w:tr>
      <w:tr w:rsidR="000963A7" w:rsidRPr="002776F1" w14:paraId="31CC83CF" w14:textId="77777777" w:rsidTr="004313F7">
        <w:trPr>
          <w:trHeight w:val="2060"/>
        </w:trPr>
        <w:tc>
          <w:tcPr>
            <w:tcW w:w="2903" w:type="dxa"/>
            <w:vAlign w:val="center"/>
          </w:tcPr>
          <w:p w14:paraId="71E0AC00" w14:textId="104460C8" w:rsidR="006100F1" w:rsidRPr="00F115ED" w:rsidRDefault="006100F1" w:rsidP="00AB5441">
            <w:pPr>
              <w:rPr>
                <w:rFonts w:asciiTheme="minorHAnsi" w:hAnsiTheme="minorHAnsi" w:cstheme="minorHAnsi"/>
                <w:color w:val="000000"/>
                <w:sz w:val="20"/>
                <w:szCs w:val="20"/>
              </w:rPr>
            </w:pPr>
            <w:r w:rsidRPr="00F115ED">
              <w:rPr>
                <w:rFonts w:asciiTheme="minorHAnsi" w:hAnsiTheme="minorHAnsi" w:cstheme="minorHAnsi"/>
                <w:color w:val="000000"/>
                <w:sz w:val="20"/>
                <w:szCs w:val="20"/>
                <w:u w:val="single"/>
              </w:rPr>
              <w:t>Strategic Initiative 1</w:t>
            </w:r>
            <w:r w:rsidRPr="00F115ED">
              <w:rPr>
                <w:rFonts w:asciiTheme="minorHAnsi" w:hAnsiTheme="minorHAnsi" w:cstheme="minorHAnsi"/>
                <w:color w:val="000000"/>
                <w:sz w:val="20"/>
                <w:szCs w:val="20"/>
              </w:rPr>
              <w:t xml:space="preserve">: </w:t>
            </w:r>
          </w:p>
          <w:p w14:paraId="53336DBE" w14:textId="77777777" w:rsidR="006100F1" w:rsidRPr="00F115ED" w:rsidRDefault="006100F1" w:rsidP="00AB5441">
            <w:pPr>
              <w:rPr>
                <w:rFonts w:asciiTheme="minorHAnsi" w:hAnsiTheme="minorHAnsi" w:cstheme="minorHAnsi"/>
                <w:color w:val="000000"/>
                <w:sz w:val="20"/>
                <w:szCs w:val="20"/>
              </w:rPr>
            </w:pPr>
          </w:p>
          <w:p w14:paraId="7705E1AB" w14:textId="749512EF" w:rsidR="006100F1" w:rsidRPr="00F115ED" w:rsidRDefault="006100F1" w:rsidP="00AB5441">
            <w:pPr>
              <w:pStyle w:val="PlainText"/>
              <w:rPr>
                <w:rFonts w:asciiTheme="minorHAnsi" w:hAnsiTheme="minorHAnsi" w:cstheme="minorHAnsi"/>
                <w:sz w:val="20"/>
                <w:szCs w:val="20"/>
              </w:rPr>
            </w:pPr>
            <w:r w:rsidRPr="00F115ED">
              <w:rPr>
                <w:rFonts w:asciiTheme="minorHAnsi" w:hAnsiTheme="minorHAnsi" w:cstheme="minorHAnsi"/>
                <w:i/>
                <w:color w:val="000000"/>
                <w:sz w:val="20"/>
                <w:szCs w:val="20"/>
              </w:rPr>
              <w:t>Community-based conservation of threatened ecosystems and species</w:t>
            </w:r>
            <w:r w:rsidRPr="00F115ED">
              <w:rPr>
                <w:rFonts w:asciiTheme="minorHAnsi" w:hAnsiTheme="minorHAnsi" w:cstheme="minorHAnsi"/>
                <w:sz w:val="20"/>
                <w:szCs w:val="20"/>
              </w:rPr>
              <w:t xml:space="preserve"> </w:t>
            </w:r>
          </w:p>
          <w:p w14:paraId="16044227" w14:textId="3C6A983A" w:rsidR="00607118" w:rsidRPr="00F115ED" w:rsidRDefault="00607118" w:rsidP="00AB5441">
            <w:pPr>
              <w:pStyle w:val="PlainText"/>
              <w:rPr>
                <w:rFonts w:asciiTheme="minorHAnsi" w:hAnsiTheme="minorHAnsi" w:cstheme="minorHAnsi"/>
                <w:sz w:val="20"/>
                <w:szCs w:val="20"/>
              </w:rPr>
            </w:pPr>
          </w:p>
          <w:p w14:paraId="4F7E6211" w14:textId="77777777" w:rsidR="009B71C9" w:rsidRPr="00F115ED" w:rsidRDefault="009B71C9" w:rsidP="00AB5441">
            <w:pPr>
              <w:pStyle w:val="PlainText"/>
              <w:rPr>
                <w:rFonts w:asciiTheme="minorHAnsi" w:hAnsiTheme="minorHAnsi" w:cstheme="minorHAnsi"/>
                <w:sz w:val="20"/>
                <w:szCs w:val="20"/>
              </w:rPr>
            </w:pPr>
            <w:r w:rsidRPr="00F115ED">
              <w:rPr>
                <w:rFonts w:asciiTheme="minorHAnsi" w:hAnsiTheme="minorHAnsi" w:cstheme="minorHAnsi"/>
                <w:sz w:val="20"/>
                <w:szCs w:val="20"/>
              </w:rPr>
              <w:t>Country priorities:</w:t>
            </w:r>
          </w:p>
          <w:p w14:paraId="3E850602" w14:textId="2A419B45" w:rsidR="009B71C9" w:rsidRDefault="009B71C9" w:rsidP="00AB5441">
            <w:pPr>
              <w:pStyle w:val="PlainText"/>
              <w:rPr>
                <w:rFonts w:asciiTheme="minorHAnsi" w:hAnsiTheme="minorHAnsi" w:cstheme="minorHAnsi"/>
                <w:sz w:val="20"/>
                <w:szCs w:val="20"/>
                <w:highlight w:val="yellow"/>
              </w:rPr>
            </w:pPr>
            <w:r>
              <w:rPr>
                <w:rFonts w:asciiTheme="minorHAnsi" w:hAnsiTheme="minorHAnsi" w:cstheme="minorHAnsi"/>
                <w:i/>
                <w:color w:val="000000"/>
                <w:sz w:val="20"/>
                <w:szCs w:val="20"/>
              </w:rPr>
              <w:t>To improve community-led initiatives, including targeted</w:t>
            </w:r>
            <w:r w:rsidRPr="00E95CD0">
              <w:rPr>
                <w:rFonts w:asciiTheme="minorHAnsi" w:hAnsiTheme="minorHAnsi" w:cstheme="minorHAnsi"/>
                <w:i/>
                <w:color w:val="000000"/>
                <w:sz w:val="20"/>
                <w:szCs w:val="20"/>
              </w:rPr>
              <w:t xml:space="preserve"> </w:t>
            </w:r>
            <w:r>
              <w:rPr>
                <w:rFonts w:asciiTheme="minorHAnsi" w:hAnsiTheme="minorHAnsi" w:cstheme="minorHAnsi"/>
                <w:i/>
                <w:color w:val="000000"/>
                <w:sz w:val="20"/>
                <w:szCs w:val="20"/>
              </w:rPr>
              <w:t>increase in survival and prosperity of pollinators, protecting national agro biodiversity pool, improved forestry and agroforestry practices</w:t>
            </w:r>
          </w:p>
          <w:p w14:paraId="37AF608C" w14:textId="77777777" w:rsidR="006100F1" w:rsidRPr="00B64D32" w:rsidRDefault="006100F1" w:rsidP="00AB5441">
            <w:pPr>
              <w:pStyle w:val="PlainText"/>
              <w:rPr>
                <w:rFonts w:asciiTheme="minorHAnsi" w:hAnsiTheme="minorHAnsi" w:cstheme="minorHAnsi"/>
                <w:sz w:val="20"/>
                <w:szCs w:val="20"/>
                <w:highlight w:val="yellow"/>
              </w:rPr>
            </w:pPr>
          </w:p>
          <w:p w14:paraId="0504A693" w14:textId="77777777" w:rsidR="006100F1" w:rsidRPr="00B64D32" w:rsidRDefault="006100F1" w:rsidP="006100F1">
            <w:pPr>
              <w:pStyle w:val="Default"/>
              <w:jc w:val="both"/>
              <w:rPr>
                <w:rFonts w:asciiTheme="minorHAnsi" w:hAnsiTheme="minorHAnsi" w:cstheme="minorHAnsi"/>
                <w:sz w:val="20"/>
                <w:szCs w:val="20"/>
                <w:highlight w:val="yellow"/>
                <w:u w:val="single"/>
              </w:rPr>
            </w:pPr>
          </w:p>
        </w:tc>
        <w:tc>
          <w:tcPr>
            <w:tcW w:w="4297" w:type="dxa"/>
            <w:vAlign w:val="center"/>
          </w:tcPr>
          <w:p w14:paraId="5F2F5653" w14:textId="6BAA936C" w:rsidR="006100F1" w:rsidRPr="002776F1" w:rsidRDefault="00F115ED" w:rsidP="00AB5441">
            <w:pPr>
              <w:pStyle w:val="Default"/>
              <w:rPr>
                <w:rFonts w:asciiTheme="minorHAnsi" w:hAnsiTheme="minorHAnsi" w:cstheme="minorHAnsi"/>
                <w:i/>
                <w:color w:val="auto"/>
                <w:sz w:val="20"/>
                <w:szCs w:val="20"/>
                <w:lang w:eastAsia="en-US"/>
              </w:rPr>
            </w:pPr>
            <w:r w:rsidRPr="004313F7">
              <w:rPr>
                <w:rFonts w:asciiTheme="minorHAnsi" w:hAnsiTheme="minorHAnsi" w:cstheme="minorHAnsi"/>
                <w:i/>
                <w:color w:val="auto"/>
                <w:sz w:val="20"/>
                <w:szCs w:val="20"/>
                <w:lang w:eastAsia="en-US"/>
              </w:rPr>
              <w:t>At least 10</w:t>
            </w:r>
            <w:r w:rsidR="004313F7" w:rsidRPr="004313F7">
              <w:rPr>
                <w:rFonts w:asciiTheme="minorHAnsi" w:hAnsiTheme="minorHAnsi" w:cstheme="minorHAnsi"/>
                <w:i/>
                <w:color w:val="auto"/>
                <w:sz w:val="20"/>
                <w:szCs w:val="20"/>
                <w:lang w:eastAsia="en-US"/>
              </w:rPr>
              <w:t>0</w:t>
            </w:r>
            <w:r w:rsidRPr="004313F7">
              <w:rPr>
                <w:rFonts w:asciiTheme="minorHAnsi" w:hAnsiTheme="minorHAnsi" w:cstheme="minorHAnsi"/>
                <w:i/>
                <w:color w:val="auto"/>
                <w:sz w:val="20"/>
                <w:szCs w:val="20"/>
                <w:lang w:eastAsia="en-US"/>
              </w:rPr>
              <w:t xml:space="preserve"> </w:t>
            </w:r>
            <w:r w:rsidR="006100F1" w:rsidRPr="004313F7">
              <w:rPr>
                <w:rFonts w:asciiTheme="minorHAnsi" w:hAnsiTheme="minorHAnsi" w:cstheme="minorHAnsi"/>
                <w:i/>
                <w:color w:val="auto"/>
                <w:sz w:val="20"/>
                <w:szCs w:val="20"/>
                <w:lang w:eastAsia="en-US"/>
              </w:rPr>
              <w:t xml:space="preserve"> h</w:t>
            </w:r>
            <w:r w:rsidR="000963A7" w:rsidRPr="004313F7">
              <w:rPr>
                <w:rFonts w:asciiTheme="minorHAnsi" w:hAnsiTheme="minorHAnsi" w:cstheme="minorHAnsi"/>
                <w:i/>
                <w:color w:val="auto"/>
                <w:sz w:val="20"/>
                <w:szCs w:val="20"/>
                <w:lang w:eastAsia="en-US"/>
              </w:rPr>
              <w:t>ectares</w:t>
            </w:r>
            <w:r w:rsidR="006100F1" w:rsidRPr="004313F7">
              <w:rPr>
                <w:rFonts w:asciiTheme="minorHAnsi" w:hAnsiTheme="minorHAnsi" w:cstheme="minorHAnsi"/>
                <w:i/>
                <w:color w:val="auto"/>
                <w:sz w:val="20"/>
                <w:szCs w:val="20"/>
                <w:lang w:eastAsia="en-US"/>
              </w:rPr>
              <w:t xml:space="preserve"> of landscapes</w:t>
            </w:r>
            <w:r w:rsidR="006100F1" w:rsidRPr="002776F1">
              <w:rPr>
                <w:rFonts w:asciiTheme="minorHAnsi" w:hAnsiTheme="minorHAnsi" w:cstheme="minorHAnsi"/>
                <w:i/>
                <w:color w:val="auto"/>
                <w:sz w:val="20"/>
                <w:szCs w:val="20"/>
                <w:lang w:eastAsia="en-US"/>
              </w:rPr>
              <w:t xml:space="preserve"> under improved management to benefit biodiversity (GEF core indicator 4.1)</w:t>
            </w:r>
          </w:p>
          <w:p w14:paraId="360F884B" w14:textId="77777777" w:rsidR="006100F1" w:rsidRPr="002776F1" w:rsidRDefault="006100F1" w:rsidP="00AB5441">
            <w:pPr>
              <w:pStyle w:val="Default"/>
              <w:rPr>
                <w:rFonts w:asciiTheme="minorHAnsi" w:hAnsiTheme="minorHAnsi" w:cstheme="minorHAnsi"/>
                <w:i/>
                <w:color w:val="auto"/>
                <w:sz w:val="20"/>
                <w:szCs w:val="20"/>
                <w:lang w:eastAsia="en-US"/>
              </w:rPr>
            </w:pPr>
          </w:p>
          <w:p w14:paraId="313A16DB" w14:textId="5FC57866" w:rsidR="006100F1" w:rsidRPr="00487843" w:rsidRDefault="006100F1" w:rsidP="004313F7">
            <w:pPr>
              <w:rPr>
                <w:rFonts w:asciiTheme="minorHAnsi" w:hAnsiTheme="minorHAnsi" w:cstheme="minorHAnsi"/>
                <w:i/>
                <w:sz w:val="20"/>
                <w:szCs w:val="20"/>
              </w:rPr>
            </w:pPr>
          </w:p>
        </w:tc>
        <w:tc>
          <w:tcPr>
            <w:tcW w:w="2425" w:type="dxa"/>
          </w:tcPr>
          <w:p w14:paraId="0F5408EE" w14:textId="0D1CFC6B" w:rsidR="006100F1" w:rsidRPr="002776F1" w:rsidRDefault="006100F1" w:rsidP="00AB5441">
            <w:pPr>
              <w:rPr>
                <w:rFonts w:asciiTheme="minorHAnsi" w:hAnsiTheme="minorHAnsi" w:cstheme="minorHAnsi"/>
                <w:i/>
                <w:sz w:val="20"/>
                <w:szCs w:val="20"/>
              </w:rPr>
            </w:pPr>
            <w:r w:rsidRPr="002776F1">
              <w:rPr>
                <w:rFonts w:asciiTheme="minorHAnsi" w:hAnsiTheme="minorHAnsi" w:cstheme="minorHAnsi"/>
                <w:i/>
                <w:sz w:val="20"/>
                <w:szCs w:val="20"/>
              </w:rPr>
              <w:t>Individual project reporting by SGP country teams</w:t>
            </w:r>
            <w:r>
              <w:rPr>
                <w:rFonts w:asciiTheme="minorHAnsi" w:hAnsiTheme="minorHAnsi" w:cstheme="minorHAnsi"/>
                <w:i/>
                <w:sz w:val="20"/>
                <w:szCs w:val="20"/>
              </w:rPr>
              <w:t xml:space="preserve"> (as part of midterm and final Progress reports)</w:t>
            </w:r>
          </w:p>
          <w:p w14:paraId="25E739F3" w14:textId="77777777" w:rsidR="006100F1" w:rsidRPr="002776F1" w:rsidRDefault="006100F1" w:rsidP="00AB5441">
            <w:pPr>
              <w:rPr>
                <w:rFonts w:asciiTheme="minorHAnsi" w:hAnsiTheme="minorHAnsi" w:cstheme="minorHAnsi"/>
                <w:i/>
                <w:sz w:val="20"/>
                <w:szCs w:val="20"/>
              </w:rPr>
            </w:pPr>
          </w:p>
          <w:p w14:paraId="32A6EE8D" w14:textId="77777777" w:rsidR="006100F1" w:rsidRPr="002776F1" w:rsidRDefault="006100F1" w:rsidP="00AB5441">
            <w:pPr>
              <w:rPr>
                <w:rFonts w:asciiTheme="minorHAnsi" w:hAnsiTheme="minorHAnsi" w:cstheme="minorHAnsi"/>
                <w:i/>
                <w:sz w:val="20"/>
                <w:szCs w:val="20"/>
              </w:rPr>
            </w:pPr>
            <w:r w:rsidRPr="002776F1">
              <w:rPr>
                <w:rFonts w:asciiTheme="minorHAnsi" w:hAnsiTheme="minorHAnsi" w:cstheme="minorHAnsi"/>
                <w:i/>
                <w:sz w:val="20"/>
                <w:szCs w:val="20"/>
              </w:rPr>
              <w:t>Baseline assessment comparison variables (use of conceptual models and partner data as appropriate)</w:t>
            </w:r>
          </w:p>
          <w:p w14:paraId="097D1443" w14:textId="19ED94C0" w:rsidR="006100F1" w:rsidRPr="002776F1" w:rsidRDefault="006100F1" w:rsidP="00AB5441">
            <w:pPr>
              <w:keepNext/>
              <w:keepLines/>
              <w:spacing w:before="200"/>
              <w:outlineLvl w:val="1"/>
              <w:rPr>
                <w:rFonts w:asciiTheme="minorHAnsi" w:hAnsiTheme="minorHAnsi" w:cstheme="minorHAnsi"/>
                <w:i/>
                <w:sz w:val="20"/>
                <w:szCs w:val="20"/>
              </w:rPr>
            </w:pPr>
            <w:r w:rsidRPr="002776F1">
              <w:rPr>
                <w:rFonts w:asciiTheme="minorHAnsi" w:hAnsiTheme="minorHAnsi" w:cstheme="minorHAnsi"/>
                <w:i/>
                <w:sz w:val="20"/>
                <w:szCs w:val="20"/>
              </w:rPr>
              <w:t>Annual Monitoring Report (AMR), SGP global database</w:t>
            </w:r>
          </w:p>
          <w:p w14:paraId="30C15C99" w14:textId="77777777" w:rsidR="006100F1" w:rsidRPr="002776F1" w:rsidRDefault="006100F1" w:rsidP="00AB5441">
            <w:pPr>
              <w:rPr>
                <w:rFonts w:asciiTheme="minorHAnsi" w:hAnsiTheme="minorHAnsi" w:cstheme="minorHAnsi"/>
                <w:i/>
                <w:sz w:val="20"/>
                <w:szCs w:val="20"/>
              </w:rPr>
            </w:pPr>
          </w:p>
          <w:p w14:paraId="050A232A" w14:textId="67D6F249" w:rsidR="006100F1" w:rsidRPr="002776F1" w:rsidRDefault="006100F1" w:rsidP="00AB5441">
            <w:pPr>
              <w:rPr>
                <w:rFonts w:asciiTheme="minorHAnsi" w:hAnsiTheme="minorHAnsi" w:cstheme="minorHAnsi"/>
                <w:i/>
                <w:sz w:val="20"/>
                <w:szCs w:val="20"/>
              </w:rPr>
            </w:pPr>
            <w:r w:rsidRPr="002776F1">
              <w:rPr>
                <w:rFonts w:asciiTheme="minorHAnsi" w:hAnsiTheme="minorHAnsi" w:cstheme="minorHAnsi"/>
                <w:i/>
                <w:sz w:val="20"/>
                <w:szCs w:val="20"/>
              </w:rPr>
              <w:t xml:space="preserve">Country Programme Review </w:t>
            </w:r>
          </w:p>
          <w:p w14:paraId="1C8B947F" w14:textId="49482795" w:rsidR="006100F1" w:rsidRPr="002776F1" w:rsidRDefault="006100F1" w:rsidP="00AB5441">
            <w:pPr>
              <w:rPr>
                <w:rFonts w:asciiTheme="minorHAnsi" w:hAnsiTheme="minorHAnsi" w:cstheme="minorHAnsi"/>
                <w:i/>
                <w:sz w:val="20"/>
                <w:szCs w:val="20"/>
              </w:rPr>
            </w:pPr>
          </w:p>
        </w:tc>
      </w:tr>
      <w:tr w:rsidR="000963A7" w:rsidRPr="00487843" w14:paraId="118246D5" w14:textId="77777777" w:rsidTr="009903C1">
        <w:trPr>
          <w:trHeight w:val="4040"/>
        </w:trPr>
        <w:tc>
          <w:tcPr>
            <w:tcW w:w="2903" w:type="dxa"/>
            <w:vAlign w:val="center"/>
          </w:tcPr>
          <w:p w14:paraId="213D3D5D" w14:textId="5F62E97C" w:rsidR="006100F1" w:rsidRPr="00E577A1" w:rsidRDefault="006100F1" w:rsidP="00AB5441">
            <w:pPr>
              <w:rPr>
                <w:rFonts w:asciiTheme="minorHAnsi" w:hAnsiTheme="minorHAnsi" w:cstheme="minorHAnsi"/>
                <w:color w:val="000000"/>
                <w:sz w:val="20"/>
                <w:szCs w:val="20"/>
              </w:rPr>
            </w:pPr>
            <w:r w:rsidRPr="00E577A1">
              <w:rPr>
                <w:rFonts w:asciiTheme="minorHAnsi" w:hAnsiTheme="minorHAnsi" w:cstheme="minorHAnsi"/>
                <w:color w:val="000000"/>
                <w:sz w:val="20"/>
                <w:szCs w:val="20"/>
                <w:u w:val="single"/>
              </w:rPr>
              <w:t>Strategic Initiative 2</w:t>
            </w:r>
            <w:r w:rsidRPr="00E577A1">
              <w:rPr>
                <w:rFonts w:asciiTheme="minorHAnsi" w:hAnsiTheme="minorHAnsi" w:cstheme="minorHAnsi"/>
                <w:color w:val="000000"/>
                <w:sz w:val="20"/>
                <w:szCs w:val="20"/>
              </w:rPr>
              <w:t xml:space="preserve">: </w:t>
            </w:r>
          </w:p>
          <w:p w14:paraId="633EE535" w14:textId="77777777" w:rsidR="006100F1" w:rsidRPr="00E577A1" w:rsidRDefault="006100F1" w:rsidP="00AB5441">
            <w:pPr>
              <w:rPr>
                <w:rFonts w:asciiTheme="minorHAnsi" w:hAnsiTheme="minorHAnsi" w:cstheme="minorHAnsi"/>
                <w:color w:val="000000"/>
                <w:sz w:val="20"/>
                <w:szCs w:val="20"/>
              </w:rPr>
            </w:pPr>
          </w:p>
          <w:p w14:paraId="4567D015" w14:textId="65D832EE" w:rsidR="006100F1" w:rsidRPr="00E577A1" w:rsidRDefault="006100F1" w:rsidP="00AB5441">
            <w:pPr>
              <w:rPr>
                <w:rFonts w:asciiTheme="minorHAnsi" w:hAnsiTheme="minorHAnsi" w:cstheme="minorHAnsi"/>
                <w:color w:val="000000"/>
                <w:sz w:val="20"/>
                <w:szCs w:val="20"/>
              </w:rPr>
            </w:pPr>
            <w:r w:rsidRPr="00E577A1">
              <w:rPr>
                <w:rFonts w:asciiTheme="minorHAnsi" w:hAnsiTheme="minorHAnsi" w:cstheme="minorHAnsi"/>
                <w:i/>
                <w:color w:val="000000"/>
                <w:sz w:val="20"/>
                <w:szCs w:val="20"/>
              </w:rPr>
              <w:t>Sustainable agriculture and fisheries, and food security</w:t>
            </w:r>
          </w:p>
          <w:p w14:paraId="3AA6916B" w14:textId="77777777" w:rsidR="006100F1" w:rsidRPr="00E577A1" w:rsidRDefault="006100F1" w:rsidP="00AB5441">
            <w:pPr>
              <w:rPr>
                <w:rFonts w:asciiTheme="minorHAnsi" w:hAnsiTheme="minorHAnsi" w:cstheme="minorHAnsi"/>
                <w:color w:val="000000"/>
                <w:sz w:val="20"/>
                <w:szCs w:val="20"/>
              </w:rPr>
            </w:pPr>
          </w:p>
          <w:p w14:paraId="62833A5D" w14:textId="77777777" w:rsidR="006100F1" w:rsidRPr="00E577A1" w:rsidRDefault="00E577A1" w:rsidP="006100F1">
            <w:pPr>
              <w:pStyle w:val="Default"/>
              <w:rPr>
                <w:rFonts w:asciiTheme="minorHAnsi" w:hAnsiTheme="minorHAnsi" w:cstheme="minorHAnsi"/>
                <w:sz w:val="20"/>
                <w:szCs w:val="20"/>
              </w:rPr>
            </w:pPr>
            <w:r w:rsidRPr="00E577A1">
              <w:rPr>
                <w:rFonts w:asciiTheme="minorHAnsi" w:hAnsiTheme="minorHAnsi" w:cstheme="minorHAnsi"/>
                <w:sz w:val="20"/>
                <w:szCs w:val="20"/>
              </w:rPr>
              <w:t>Country priorities:</w:t>
            </w:r>
          </w:p>
          <w:p w14:paraId="70A422DE" w14:textId="77777777" w:rsidR="00E577A1" w:rsidRDefault="00E577A1" w:rsidP="00E577A1">
            <w:pPr>
              <w:rPr>
                <w:rFonts w:asciiTheme="minorHAnsi" w:hAnsiTheme="minorHAnsi" w:cstheme="minorHAnsi"/>
                <w:i/>
                <w:color w:val="000000"/>
                <w:sz w:val="20"/>
                <w:szCs w:val="20"/>
              </w:rPr>
            </w:pPr>
            <w:r>
              <w:rPr>
                <w:rFonts w:asciiTheme="minorHAnsi" w:hAnsiTheme="minorHAnsi" w:cstheme="minorHAnsi"/>
                <w:i/>
                <w:color w:val="000000"/>
                <w:sz w:val="20"/>
                <w:szCs w:val="20"/>
              </w:rPr>
              <w:t>To conserve soil fertility for food security and improve agro ecosystem sustainability;</w:t>
            </w:r>
          </w:p>
          <w:p w14:paraId="63DAA345" w14:textId="77777777" w:rsidR="00E577A1" w:rsidRDefault="00E577A1" w:rsidP="00E577A1">
            <w:pPr>
              <w:rPr>
                <w:rFonts w:asciiTheme="minorHAnsi" w:hAnsiTheme="minorHAnsi" w:cstheme="minorHAnsi"/>
                <w:i/>
                <w:color w:val="000000"/>
                <w:sz w:val="20"/>
                <w:szCs w:val="20"/>
              </w:rPr>
            </w:pPr>
            <w:r>
              <w:rPr>
                <w:rFonts w:asciiTheme="minorHAnsi" w:hAnsiTheme="minorHAnsi" w:cstheme="minorHAnsi"/>
                <w:i/>
                <w:color w:val="000000"/>
                <w:sz w:val="20"/>
                <w:szCs w:val="20"/>
              </w:rPr>
              <w:t>To improve diversification of agro production;</w:t>
            </w:r>
          </w:p>
          <w:p w14:paraId="55B67B63" w14:textId="77777777" w:rsidR="00E577A1" w:rsidRDefault="00E577A1" w:rsidP="00E577A1">
            <w:pPr>
              <w:rPr>
                <w:rFonts w:asciiTheme="minorHAnsi" w:hAnsiTheme="minorHAnsi" w:cstheme="minorHAnsi"/>
                <w:i/>
                <w:color w:val="000000"/>
                <w:sz w:val="20"/>
                <w:szCs w:val="20"/>
              </w:rPr>
            </w:pPr>
            <w:r>
              <w:rPr>
                <w:rFonts w:asciiTheme="minorHAnsi" w:hAnsiTheme="minorHAnsi" w:cstheme="minorHAnsi"/>
                <w:i/>
                <w:color w:val="000000"/>
                <w:sz w:val="20"/>
                <w:szCs w:val="20"/>
              </w:rPr>
              <w:t>To widen and promote transformation of agro landscape to agroforestry landscape;</w:t>
            </w:r>
          </w:p>
          <w:p w14:paraId="70358B3F" w14:textId="54A85F54" w:rsidR="00E577A1" w:rsidRPr="00B64D32" w:rsidRDefault="00E577A1" w:rsidP="00E577A1">
            <w:pPr>
              <w:pStyle w:val="Default"/>
              <w:rPr>
                <w:rFonts w:asciiTheme="minorHAnsi" w:hAnsiTheme="minorHAnsi" w:cstheme="minorHAnsi"/>
                <w:sz w:val="20"/>
                <w:szCs w:val="20"/>
                <w:highlight w:val="yellow"/>
              </w:rPr>
            </w:pPr>
            <w:r>
              <w:rPr>
                <w:rFonts w:asciiTheme="minorHAnsi" w:hAnsiTheme="minorHAnsi" w:cstheme="minorHAnsi"/>
                <w:i/>
                <w:sz w:val="20"/>
                <w:szCs w:val="20"/>
              </w:rPr>
              <w:t>To prevent land degradation and restore productive agro landscapes.</w:t>
            </w:r>
          </w:p>
        </w:tc>
        <w:tc>
          <w:tcPr>
            <w:tcW w:w="4297" w:type="dxa"/>
            <w:vAlign w:val="center"/>
          </w:tcPr>
          <w:p w14:paraId="7DEEA4B0" w14:textId="61A3F7D9" w:rsidR="006100F1" w:rsidRPr="009903C1" w:rsidRDefault="00E577A1" w:rsidP="00AB5441">
            <w:pPr>
              <w:pStyle w:val="Default"/>
              <w:rPr>
                <w:rFonts w:asciiTheme="minorHAnsi" w:hAnsiTheme="minorHAnsi" w:cstheme="minorHAnsi"/>
                <w:i/>
                <w:color w:val="auto"/>
                <w:sz w:val="20"/>
                <w:szCs w:val="20"/>
                <w:lang w:eastAsia="en-US"/>
              </w:rPr>
            </w:pPr>
            <w:r w:rsidRPr="009903C1">
              <w:rPr>
                <w:rFonts w:asciiTheme="minorHAnsi" w:hAnsiTheme="minorHAnsi" w:cstheme="minorHAnsi"/>
                <w:i/>
                <w:color w:val="auto"/>
                <w:sz w:val="20"/>
                <w:szCs w:val="20"/>
                <w:lang w:eastAsia="en-US"/>
              </w:rPr>
              <w:t xml:space="preserve">At least 1000 </w:t>
            </w:r>
            <w:r w:rsidR="006100F1" w:rsidRPr="009903C1">
              <w:rPr>
                <w:rFonts w:asciiTheme="minorHAnsi" w:hAnsiTheme="minorHAnsi" w:cstheme="minorHAnsi"/>
                <w:i/>
                <w:color w:val="auto"/>
                <w:sz w:val="20"/>
                <w:szCs w:val="20"/>
                <w:lang w:eastAsia="en-US"/>
              </w:rPr>
              <w:t xml:space="preserve"> h</w:t>
            </w:r>
            <w:r w:rsidR="000963A7" w:rsidRPr="009903C1">
              <w:rPr>
                <w:rFonts w:asciiTheme="minorHAnsi" w:hAnsiTheme="minorHAnsi" w:cstheme="minorHAnsi"/>
                <w:i/>
                <w:color w:val="auto"/>
                <w:sz w:val="20"/>
                <w:szCs w:val="20"/>
                <w:lang w:eastAsia="en-US"/>
              </w:rPr>
              <w:t>ectares</w:t>
            </w:r>
            <w:r w:rsidR="006100F1" w:rsidRPr="009903C1">
              <w:rPr>
                <w:rFonts w:asciiTheme="minorHAnsi" w:hAnsiTheme="minorHAnsi" w:cstheme="minorHAnsi"/>
                <w:i/>
                <w:color w:val="auto"/>
                <w:sz w:val="20"/>
                <w:szCs w:val="20"/>
                <w:lang w:eastAsia="en-US"/>
              </w:rPr>
              <w:t xml:space="preserve"> of landscapes under sustainable land management in production systems (GEF core indicator 4.3)</w:t>
            </w:r>
          </w:p>
          <w:p w14:paraId="4730F424" w14:textId="77777777" w:rsidR="006100F1" w:rsidRPr="009903C1" w:rsidRDefault="006100F1" w:rsidP="00AB5441">
            <w:pPr>
              <w:pStyle w:val="Default"/>
              <w:rPr>
                <w:rFonts w:asciiTheme="minorHAnsi" w:hAnsiTheme="minorHAnsi" w:cstheme="minorHAnsi"/>
                <w:i/>
                <w:color w:val="auto"/>
                <w:sz w:val="20"/>
                <w:szCs w:val="20"/>
                <w:lang w:eastAsia="en-US"/>
              </w:rPr>
            </w:pPr>
          </w:p>
          <w:p w14:paraId="18A00B9F" w14:textId="60864A46" w:rsidR="006100F1" w:rsidRPr="009903C1" w:rsidRDefault="006100F1" w:rsidP="009903C1">
            <w:pPr>
              <w:rPr>
                <w:rFonts w:asciiTheme="minorHAnsi" w:hAnsiTheme="minorHAnsi" w:cstheme="minorHAnsi"/>
                <w:i/>
                <w:sz w:val="20"/>
                <w:szCs w:val="20"/>
              </w:rPr>
            </w:pPr>
          </w:p>
        </w:tc>
        <w:tc>
          <w:tcPr>
            <w:tcW w:w="2425" w:type="dxa"/>
          </w:tcPr>
          <w:p w14:paraId="1005103B" w14:textId="487764C1" w:rsidR="006100F1" w:rsidRPr="00487843" w:rsidRDefault="006100F1" w:rsidP="00AB5441">
            <w:pPr>
              <w:rPr>
                <w:rFonts w:asciiTheme="minorHAnsi" w:hAnsiTheme="minorHAnsi" w:cstheme="minorHAnsi"/>
                <w:sz w:val="20"/>
                <w:szCs w:val="20"/>
              </w:rPr>
            </w:pPr>
            <w:r w:rsidRPr="00487843">
              <w:rPr>
                <w:rFonts w:asciiTheme="minorHAnsi" w:hAnsiTheme="minorHAnsi" w:cstheme="minorHAnsi"/>
                <w:sz w:val="20"/>
                <w:szCs w:val="20"/>
              </w:rPr>
              <w:t>Individual project reporting by SGP country teams</w:t>
            </w:r>
            <w:r>
              <w:rPr>
                <w:rFonts w:asciiTheme="minorHAnsi" w:hAnsiTheme="minorHAnsi" w:cstheme="minorHAnsi"/>
                <w:sz w:val="20"/>
                <w:szCs w:val="20"/>
              </w:rPr>
              <w:t xml:space="preserve"> </w:t>
            </w:r>
            <w:r>
              <w:rPr>
                <w:rFonts w:asciiTheme="minorHAnsi" w:hAnsiTheme="minorHAnsi" w:cstheme="minorHAnsi"/>
                <w:i/>
                <w:sz w:val="20"/>
                <w:szCs w:val="20"/>
              </w:rPr>
              <w:t>(as part of midterm and final Progress reports)</w:t>
            </w:r>
          </w:p>
          <w:p w14:paraId="7D143A79" w14:textId="78882482" w:rsidR="006100F1" w:rsidRPr="00487843" w:rsidRDefault="006100F1" w:rsidP="00AB5441">
            <w:pPr>
              <w:keepNext/>
              <w:keepLines/>
              <w:spacing w:before="200"/>
              <w:outlineLvl w:val="1"/>
              <w:rPr>
                <w:rFonts w:asciiTheme="minorHAnsi" w:hAnsiTheme="minorHAnsi" w:cstheme="minorHAnsi"/>
                <w:sz w:val="20"/>
                <w:szCs w:val="20"/>
              </w:rPr>
            </w:pPr>
            <w:r w:rsidRPr="00487843">
              <w:rPr>
                <w:rFonts w:asciiTheme="minorHAnsi" w:hAnsiTheme="minorHAnsi" w:cstheme="minorHAnsi"/>
                <w:sz w:val="20"/>
                <w:szCs w:val="20"/>
              </w:rPr>
              <w:t>Annual Monitoring Report (AMR)</w:t>
            </w:r>
            <w:r>
              <w:rPr>
                <w:rFonts w:asciiTheme="minorHAnsi" w:hAnsiTheme="minorHAnsi" w:cstheme="minorHAnsi"/>
                <w:sz w:val="20"/>
                <w:szCs w:val="20"/>
              </w:rPr>
              <w:t xml:space="preserve">, SGP </w:t>
            </w:r>
            <w:r w:rsidRPr="00487843">
              <w:rPr>
                <w:rFonts w:asciiTheme="minorHAnsi" w:hAnsiTheme="minorHAnsi" w:cstheme="minorHAnsi"/>
                <w:sz w:val="20"/>
                <w:szCs w:val="20"/>
              </w:rPr>
              <w:t>global database</w:t>
            </w:r>
          </w:p>
          <w:p w14:paraId="309953B3" w14:textId="77777777" w:rsidR="006100F1" w:rsidRPr="00487843" w:rsidRDefault="006100F1" w:rsidP="00AB5441">
            <w:pPr>
              <w:rPr>
                <w:rFonts w:asciiTheme="minorHAnsi" w:hAnsiTheme="minorHAnsi" w:cstheme="minorHAnsi"/>
                <w:sz w:val="20"/>
                <w:szCs w:val="20"/>
              </w:rPr>
            </w:pPr>
          </w:p>
          <w:p w14:paraId="245EF555" w14:textId="3C19C72B" w:rsidR="006100F1" w:rsidRPr="00487843" w:rsidRDefault="006100F1" w:rsidP="00AB5441">
            <w:pPr>
              <w:rPr>
                <w:rFonts w:asciiTheme="minorHAnsi" w:hAnsiTheme="minorHAnsi" w:cstheme="minorHAnsi"/>
                <w:sz w:val="20"/>
                <w:szCs w:val="20"/>
              </w:rPr>
            </w:pPr>
            <w:r w:rsidRPr="00487843">
              <w:rPr>
                <w:rFonts w:asciiTheme="minorHAnsi" w:hAnsiTheme="minorHAnsi" w:cstheme="minorHAnsi"/>
                <w:sz w:val="20"/>
                <w:szCs w:val="20"/>
              </w:rPr>
              <w:t xml:space="preserve">Country Programme Review </w:t>
            </w:r>
          </w:p>
          <w:p w14:paraId="234610A4" w14:textId="7BD8E7A9" w:rsidR="006100F1" w:rsidRDefault="006100F1" w:rsidP="00AB5441">
            <w:pPr>
              <w:rPr>
                <w:rFonts w:asciiTheme="minorHAnsi" w:hAnsiTheme="minorHAnsi" w:cstheme="minorHAnsi"/>
                <w:sz w:val="20"/>
                <w:szCs w:val="20"/>
              </w:rPr>
            </w:pPr>
          </w:p>
          <w:p w14:paraId="48B7270F" w14:textId="77777777" w:rsidR="006100F1" w:rsidRDefault="006100F1" w:rsidP="00AB5441">
            <w:pPr>
              <w:rPr>
                <w:rFonts w:asciiTheme="minorHAnsi" w:hAnsiTheme="minorHAnsi" w:cstheme="minorHAnsi"/>
                <w:color w:val="000000"/>
                <w:sz w:val="20"/>
                <w:szCs w:val="20"/>
              </w:rPr>
            </w:pPr>
          </w:p>
          <w:p w14:paraId="63094106" w14:textId="0C013777" w:rsidR="006100F1" w:rsidRPr="00487843" w:rsidRDefault="006100F1" w:rsidP="00AB5441">
            <w:pPr>
              <w:rPr>
                <w:rFonts w:asciiTheme="minorHAnsi" w:hAnsiTheme="minorHAnsi" w:cstheme="minorHAnsi"/>
                <w:sz w:val="20"/>
                <w:szCs w:val="20"/>
              </w:rPr>
            </w:pPr>
          </w:p>
        </w:tc>
      </w:tr>
      <w:tr w:rsidR="000963A7" w:rsidRPr="00487843" w14:paraId="23995EC5" w14:textId="77777777" w:rsidTr="006100F1">
        <w:trPr>
          <w:trHeight w:val="710"/>
        </w:trPr>
        <w:tc>
          <w:tcPr>
            <w:tcW w:w="2903" w:type="dxa"/>
            <w:vAlign w:val="center"/>
          </w:tcPr>
          <w:p w14:paraId="39748467" w14:textId="6688C207" w:rsidR="006100F1" w:rsidRPr="00963448" w:rsidRDefault="006100F1" w:rsidP="00AB5441">
            <w:pPr>
              <w:rPr>
                <w:rFonts w:asciiTheme="minorHAnsi" w:hAnsiTheme="minorHAnsi" w:cstheme="minorHAnsi"/>
                <w:color w:val="000000"/>
                <w:sz w:val="20"/>
                <w:szCs w:val="20"/>
              </w:rPr>
            </w:pPr>
            <w:r w:rsidRPr="00963448">
              <w:rPr>
                <w:rFonts w:asciiTheme="minorHAnsi" w:hAnsiTheme="minorHAnsi" w:cstheme="minorHAnsi"/>
                <w:color w:val="000000"/>
                <w:sz w:val="20"/>
                <w:szCs w:val="20"/>
                <w:u w:val="single"/>
              </w:rPr>
              <w:lastRenderedPageBreak/>
              <w:t>Strategic Initiative 3</w:t>
            </w:r>
            <w:r w:rsidRPr="00963448">
              <w:rPr>
                <w:rFonts w:asciiTheme="minorHAnsi" w:hAnsiTheme="minorHAnsi" w:cstheme="minorHAnsi"/>
                <w:color w:val="000000"/>
                <w:sz w:val="20"/>
                <w:szCs w:val="20"/>
              </w:rPr>
              <w:t xml:space="preserve">: </w:t>
            </w:r>
          </w:p>
          <w:p w14:paraId="41E14427" w14:textId="77777777" w:rsidR="006100F1" w:rsidRPr="00963448" w:rsidRDefault="006100F1" w:rsidP="00AB5441">
            <w:pPr>
              <w:pStyle w:val="PlainText"/>
              <w:rPr>
                <w:rFonts w:asciiTheme="minorHAnsi" w:eastAsia="Times New Roman" w:hAnsiTheme="minorHAnsi" w:cstheme="minorHAnsi"/>
                <w:i/>
                <w:color w:val="000000"/>
                <w:sz w:val="20"/>
                <w:szCs w:val="20"/>
                <w:lang w:val="en-US"/>
              </w:rPr>
            </w:pPr>
          </w:p>
          <w:p w14:paraId="2F49F6A6" w14:textId="7E5EC5F5" w:rsidR="006100F1" w:rsidRPr="00963448" w:rsidRDefault="006100F1" w:rsidP="00AB5441">
            <w:pPr>
              <w:pStyle w:val="PlainText"/>
              <w:rPr>
                <w:rFonts w:asciiTheme="minorHAnsi" w:eastAsia="Times New Roman" w:hAnsiTheme="minorHAnsi" w:cstheme="minorHAnsi"/>
                <w:i/>
                <w:color w:val="000000"/>
                <w:sz w:val="20"/>
                <w:szCs w:val="20"/>
                <w:lang w:val="en-US"/>
              </w:rPr>
            </w:pPr>
            <w:r w:rsidRPr="00963448">
              <w:rPr>
                <w:rFonts w:asciiTheme="minorHAnsi" w:hAnsiTheme="minorHAnsi" w:cstheme="minorHAnsi"/>
                <w:i/>
                <w:color w:val="000000"/>
                <w:sz w:val="20"/>
                <w:szCs w:val="20"/>
              </w:rPr>
              <w:t>Low-carbon energy access co-benefits</w:t>
            </w:r>
          </w:p>
          <w:p w14:paraId="438818D1" w14:textId="42C2B348" w:rsidR="006100F1" w:rsidRPr="00963448" w:rsidRDefault="00963448" w:rsidP="00AB5441">
            <w:pPr>
              <w:pStyle w:val="PlainText"/>
              <w:rPr>
                <w:rFonts w:asciiTheme="minorHAnsi" w:eastAsia="Times New Roman" w:hAnsiTheme="minorHAnsi" w:cstheme="minorHAnsi"/>
                <w:color w:val="000000"/>
                <w:sz w:val="20"/>
                <w:szCs w:val="20"/>
                <w:lang w:val="en-US"/>
              </w:rPr>
            </w:pPr>
            <w:r w:rsidRPr="00963448">
              <w:rPr>
                <w:rFonts w:asciiTheme="minorHAnsi" w:eastAsia="Times New Roman" w:hAnsiTheme="minorHAnsi" w:cstheme="minorHAnsi"/>
                <w:color w:val="000000"/>
                <w:sz w:val="20"/>
                <w:szCs w:val="20"/>
                <w:lang w:val="en-US"/>
              </w:rPr>
              <w:t xml:space="preserve"> Country priorities:</w:t>
            </w:r>
          </w:p>
          <w:p w14:paraId="4264A6A6" w14:textId="2A5A11D0" w:rsidR="00963448" w:rsidRPr="00963448" w:rsidRDefault="00963448" w:rsidP="00AB5441">
            <w:pPr>
              <w:pStyle w:val="PlainText"/>
              <w:rPr>
                <w:rFonts w:asciiTheme="minorHAnsi" w:eastAsia="Times New Roman" w:hAnsiTheme="minorHAnsi" w:cstheme="minorHAnsi"/>
                <w:color w:val="000000"/>
                <w:sz w:val="20"/>
                <w:szCs w:val="20"/>
                <w:lang w:val="en-US"/>
              </w:rPr>
            </w:pPr>
            <w:r w:rsidRPr="00963448">
              <w:rPr>
                <w:rFonts w:asciiTheme="minorHAnsi" w:hAnsiTheme="minorHAnsi" w:cstheme="minorHAnsi"/>
                <w:i/>
                <w:color w:val="000000"/>
                <w:sz w:val="20"/>
                <w:szCs w:val="20"/>
              </w:rPr>
              <w:t>To promote establishment of renewable and energy efficient technologies that provide socio-economic benefits and improved livelihoods to local communities.</w:t>
            </w:r>
          </w:p>
          <w:p w14:paraId="72978BF0" w14:textId="18FFB99B" w:rsidR="006100F1" w:rsidRPr="00963448" w:rsidRDefault="006100F1" w:rsidP="006100F1">
            <w:pPr>
              <w:pStyle w:val="Default"/>
              <w:rPr>
                <w:rFonts w:asciiTheme="minorHAnsi" w:hAnsiTheme="minorHAnsi" w:cstheme="minorHAnsi"/>
                <w:sz w:val="20"/>
                <w:szCs w:val="20"/>
              </w:rPr>
            </w:pPr>
          </w:p>
        </w:tc>
        <w:tc>
          <w:tcPr>
            <w:tcW w:w="4297" w:type="dxa"/>
          </w:tcPr>
          <w:p w14:paraId="61F946CE" w14:textId="6C9E9ED1" w:rsidR="006100F1" w:rsidRPr="00A50630" w:rsidRDefault="00963448" w:rsidP="00AB5441">
            <w:pPr>
              <w:autoSpaceDE w:val="0"/>
              <w:autoSpaceDN w:val="0"/>
              <w:adjustRightInd w:val="0"/>
              <w:rPr>
                <w:rFonts w:asciiTheme="minorHAnsi" w:hAnsiTheme="minorHAnsi" w:cstheme="minorHAnsi"/>
                <w:i/>
                <w:sz w:val="20"/>
                <w:szCs w:val="20"/>
              </w:rPr>
            </w:pPr>
            <w:r w:rsidRPr="00963448">
              <w:rPr>
                <w:rFonts w:asciiTheme="minorHAnsi" w:hAnsiTheme="minorHAnsi" w:cstheme="minorHAnsi"/>
                <w:i/>
                <w:sz w:val="20"/>
                <w:szCs w:val="20"/>
              </w:rPr>
              <w:t>At least 100</w:t>
            </w:r>
            <w:r w:rsidR="006100F1" w:rsidRPr="00963448">
              <w:rPr>
                <w:rFonts w:asciiTheme="minorHAnsi" w:hAnsiTheme="minorHAnsi" w:cstheme="minorHAnsi"/>
                <w:i/>
                <w:sz w:val="20"/>
                <w:szCs w:val="20"/>
              </w:rPr>
              <w:t xml:space="preserve"> </w:t>
            </w:r>
            <w:r w:rsidR="00B1689A" w:rsidRPr="00963448">
              <w:rPr>
                <w:rFonts w:asciiTheme="minorHAnsi" w:hAnsiTheme="minorHAnsi" w:cstheme="minorHAnsi"/>
                <w:i/>
                <w:sz w:val="20"/>
                <w:szCs w:val="20"/>
              </w:rPr>
              <w:t>KW</w:t>
            </w:r>
            <w:r w:rsidR="006100F1">
              <w:rPr>
                <w:rFonts w:asciiTheme="minorHAnsi" w:hAnsiTheme="minorHAnsi" w:cstheme="minorHAnsi"/>
                <w:i/>
                <w:sz w:val="20"/>
                <w:szCs w:val="20"/>
              </w:rPr>
              <w:t xml:space="preserve"> of</w:t>
            </w:r>
            <w:r w:rsidR="006100F1" w:rsidRPr="00A50630">
              <w:rPr>
                <w:rFonts w:asciiTheme="minorHAnsi" w:hAnsiTheme="minorHAnsi" w:cstheme="minorHAnsi"/>
                <w:i/>
                <w:sz w:val="20"/>
                <w:szCs w:val="20"/>
              </w:rPr>
              <w:t xml:space="preserve"> installed renewable energy capacity from local technologies (e.g on types of renewable energy technology biomass, small hydro, solar).</w:t>
            </w:r>
          </w:p>
          <w:p w14:paraId="331E3D9B" w14:textId="77777777" w:rsidR="006100F1" w:rsidRPr="00A50630" w:rsidRDefault="006100F1" w:rsidP="00AB5441">
            <w:pPr>
              <w:autoSpaceDE w:val="0"/>
              <w:autoSpaceDN w:val="0"/>
              <w:adjustRightInd w:val="0"/>
              <w:rPr>
                <w:rFonts w:asciiTheme="minorHAnsi" w:hAnsiTheme="minorHAnsi" w:cstheme="minorHAnsi"/>
                <w:i/>
                <w:sz w:val="20"/>
                <w:szCs w:val="20"/>
              </w:rPr>
            </w:pPr>
          </w:p>
          <w:p w14:paraId="2A2E24F3" w14:textId="4DD7C783" w:rsidR="006100F1" w:rsidRPr="00A50630" w:rsidRDefault="00240B5A" w:rsidP="00AB5441">
            <w:pPr>
              <w:pStyle w:val="Default"/>
              <w:rPr>
                <w:rFonts w:asciiTheme="minorHAnsi" w:hAnsiTheme="minorHAnsi" w:cstheme="minorHAnsi"/>
                <w:i/>
                <w:color w:val="auto"/>
                <w:sz w:val="20"/>
                <w:szCs w:val="20"/>
                <w:lang w:eastAsia="en-US"/>
              </w:rPr>
            </w:pPr>
            <w:r w:rsidRPr="00240B5A">
              <w:rPr>
                <w:rFonts w:asciiTheme="minorHAnsi" w:hAnsiTheme="minorHAnsi" w:cstheme="minorHAnsi"/>
                <w:i/>
                <w:color w:val="auto"/>
                <w:sz w:val="20"/>
                <w:szCs w:val="20"/>
                <w:lang w:eastAsia="en-US"/>
              </w:rPr>
              <w:t xml:space="preserve">At least 2 </w:t>
            </w:r>
            <w:r w:rsidR="006100F1" w:rsidRPr="00240B5A">
              <w:rPr>
                <w:rFonts w:asciiTheme="minorHAnsi" w:hAnsiTheme="minorHAnsi" w:cstheme="minorHAnsi"/>
                <w:i/>
                <w:color w:val="auto"/>
                <w:sz w:val="20"/>
                <w:szCs w:val="20"/>
                <w:lang w:eastAsia="en-US"/>
              </w:rPr>
              <w:t>of</w:t>
            </w:r>
            <w:r w:rsidR="006100F1" w:rsidRPr="00A50630">
              <w:rPr>
                <w:rFonts w:asciiTheme="minorHAnsi" w:hAnsiTheme="minorHAnsi" w:cstheme="minorHAnsi"/>
                <w:i/>
                <w:color w:val="auto"/>
                <w:sz w:val="20"/>
                <w:szCs w:val="20"/>
                <w:lang w:eastAsia="en-US"/>
              </w:rPr>
              <w:t xml:space="preserve"> typologies of community-oriented, locally adapted energy access solutions with successful demonstrations or scaling up and replication.</w:t>
            </w:r>
          </w:p>
          <w:p w14:paraId="157EC88A" w14:textId="77777777" w:rsidR="006100F1" w:rsidRDefault="006100F1" w:rsidP="00AB5441">
            <w:pPr>
              <w:keepNext/>
              <w:keepLines/>
              <w:outlineLvl w:val="1"/>
              <w:rPr>
                <w:rFonts w:asciiTheme="minorHAnsi" w:hAnsiTheme="minorHAnsi" w:cstheme="minorHAnsi"/>
                <w:i/>
                <w:sz w:val="20"/>
                <w:szCs w:val="20"/>
              </w:rPr>
            </w:pPr>
          </w:p>
          <w:p w14:paraId="5B70BDE3" w14:textId="1B721762" w:rsidR="006100F1" w:rsidRPr="00487843" w:rsidRDefault="00240B5A" w:rsidP="00AB5441">
            <w:pPr>
              <w:keepNext/>
              <w:keepLines/>
              <w:outlineLvl w:val="1"/>
              <w:rPr>
                <w:rFonts w:asciiTheme="minorHAnsi" w:hAnsiTheme="minorHAnsi" w:cstheme="minorHAnsi"/>
                <w:i/>
                <w:sz w:val="20"/>
                <w:szCs w:val="20"/>
              </w:rPr>
            </w:pPr>
            <w:r w:rsidRPr="00240B5A">
              <w:rPr>
                <w:rFonts w:asciiTheme="minorHAnsi" w:hAnsiTheme="minorHAnsi" w:cstheme="minorHAnsi"/>
                <w:i/>
                <w:sz w:val="20"/>
                <w:szCs w:val="20"/>
              </w:rPr>
              <w:t xml:space="preserve">At least 2 </w:t>
            </w:r>
            <w:r w:rsidR="006100F1" w:rsidRPr="00240B5A">
              <w:rPr>
                <w:rFonts w:asciiTheme="minorHAnsi" w:hAnsiTheme="minorHAnsi" w:cstheme="minorHAnsi"/>
                <w:i/>
                <w:sz w:val="20"/>
                <w:szCs w:val="20"/>
              </w:rPr>
              <w:t>of community</w:t>
            </w:r>
            <w:r w:rsidR="006100F1" w:rsidRPr="00487843">
              <w:rPr>
                <w:rFonts w:asciiTheme="minorHAnsi" w:hAnsiTheme="minorHAnsi" w:cstheme="minorHAnsi"/>
                <w:i/>
                <w:sz w:val="20"/>
                <w:szCs w:val="20"/>
              </w:rPr>
              <w:t xml:space="preserve">-oriented, locally adapted energy access solutions with successful demonstrations for scaling up and replication </w:t>
            </w:r>
          </w:p>
          <w:p w14:paraId="7CC3173D" w14:textId="02F7D77B" w:rsidR="000963A7" w:rsidRPr="00A50630" w:rsidRDefault="000963A7" w:rsidP="00AB5441">
            <w:pPr>
              <w:pStyle w:val="Default"/>
              <w:rPr>
                <w:rFonts w:asciiTheme="minorHAnsi" w:hAnsiTheme="minorHAnsi" w:cstheme="minorHAnsi"/>
                <w:i/>
                <w:color w:val="auto"/>
                <w:sz w:val="20"/>
                <w:szCs w:val="20"/>
                <w:lang w:eastAsia="en-US"/>
              </w:rPr>
            </w:pPr>
          </w:p>
        </w:tc>
        <w:tc>
          <w:tcPr>
            <w:tcW w:w="2425" w:type="dxa"/>
          </w:tcPr>
          <w:p w14:paraId="1227F459" w14:textId="77777777" w:rsidR="006100F1" w:rsidRPr="00487843" w:rsidRDefault="006100F1" w:rsidP="00AB5441">
            <w:pPr>
              <w:rPr>
                <w:rFonts w:asciiTheme="minorHAnsi" w:hAnsiTheme="minorHAnsi" w:cstheme="minorHAnsi"/>
                <w:sz w:val="20"/>
                <w:szCs w:val="20"/>
              </w:rPr>
            </w:pPr>
            <w:r w:rsidRPr="00487843">
              <w:rPr>
                <w:rFonts w:asciiTheme="minorHAnsi" w:hAnsiTheme="minorHAnsi" w:cstheme="minorHAnsi"/>
                <w:sz w:val="20"/>
                <w:szCs w:val="20"/>
              </w:rPr>
              <w:t>Individual project reporting by SGP country teams</w:t>
            </w:r>
            <w:r>
              <w:rPr>
                <w:rFonts w:asciiTheme="minorHAnsi" w:hAnsiTheme="minorHAnsi" w:cstheme="minorHAnsi"/>
                <w:sz w:val="20"/>
                <w:szCs w:val="20"/>
              </w:rPr>
              <w:t xml:space="preserve"> </w:t>
            </w:r>
            <w:r>
              <w:rPr>
                <w:rFonts w:asciiTheme="minorHAnsi" w:hAnsiTheme="minorHAnsi" w:cstheme="minorHAnsi"/>
                <w:i/>
                <w:sz w:val="20"/>
                <w:szCs w:val="20"/>
              </w:rPr>
              <w:t>(as part of midterm and final Progress reports)</w:t>
            </w:r>
          </w:p>
          <w:p w14:paraId="47BEEF91" w14:textId="051E5AA5" w:rsidR="006100F1" w:rsidRPr="00487843" w:rsidRDefault="006100F1" w:rsidP="00AB5441">
            <w:pPr>
              <w:keepNext/>
              <w:keepLines/>
              <w:spacing w:before="200"/>
              <w:outlineLvl w:val="1"/>
              <w:rPr>
                <w:rFonts w:asciiTheme="minorHAnsi" w:hAnsiTheme="minorHAnsi" w:cstheme="minorHAnsi"/>
                <w:sz w:val="20"/>
                <w:szCs w:val="20"/>
              </w:rPr>
            </w:pPr>
            <w:r w:rsidRPr="00487843">
              <w:rPr>
                <w:rFonts w:asciiTheme="minorHAnsi" w:hAnsiTheme="minorHAnsi" w:cstheme="minorHAnsi"/>
                <w:sz w:val="20"/>
                <w:szCs w:val="20"/>
              </w:rPr>
              <w:t>Annual Monitoring Report (AMR)</w:t>
            </w:r>
            <w:r>
              <w:rPr>
                <w:rFonts w:asciiTheme="minorHAnsi" w:hAnsiTheme="minorHAnsi" w:cstheme="minorHAnsi"/>
                <w:sz w:val="20"/>
                <w:szCs w:val="20"/>
              </w:rPr>
              <w:t xml:space="preserve">, SGP </w:t>
            </w:r>
            <w:r w:rsidRPr="00487843">
              <w:rPr>
                <w:rFonts w:asciiTheme="minorHAnsi" w:hAnsiTheme="minorHAnsi" w:cstheme="minorHAnsi"/>
                <w:sz w:val="20"/>
                <w:szCs w:val="20"/>
              </w:rPr>
              <w:t>global database</w:t>
            </w:r>
          </w:p>
          <w:p w14:paraId="3FDB10A7" w14:textId="72042FBF" w:rsidR="006100F1" w:rsidRPr="00487843" w:rsidRDefault="006100F1" w:rsidP="00AB5441">
            <w:pPr>
              <w:rPr>
                <w:rFonts w:asciiTheme="minorHAnsi" w:eastAsiaTheme="majorEastAsia" w:hAnsiTheme="minorHAnsi" w:cstheme="minorHAnsi"/>
                <w:b/>
                <w:bCs/>
                <w:color w:val="000000"/>
                <w:sz w:val="20"/>
                <w:szCs w:val="20"/>
              </w:rPr>
            </w:pPr>
          </w:p>
          <w:p w14:paraId="0CD8E3C9" w14:textId="77777777" w:rsidR="006100F1" w:rsidRPr="00487843" w:rsidRDefault="006100F1" w:rsidP="00AB5441">
            <w:pPr>
              <w:rPr>
                <w:rFonts w:asciiTheme="minorHAnsi" w:hAnsiTheme="minorHAnsi" w:cstheme="minorHAnsi"/>
                <w:sz w:val="20"/>
                <w:szCs w:val="20"/>
              </w:rPr>
            </w:pPr>
          </w:p>
          <w:p w14:paraId="77A747FE" w14:textId="77777777" w:rsidR="006100F1" w:rsidRPr="00487843" w:rsidRDefault="006100F1" w:rsidP="00AB5441">
            <w:pPr>
              <w:rPr>
                <w:rFonts w:asciiTheme="minorHAnsi" w:hAnsiTheme="minorHAnsi" w:cstheme="minorHAnsi"/>
                <w:sz w:val="20"/>
                <w:szCs w:val="20"/>
              </w:rPr>
            </w:pPr>
            <w:r w:rsidRPr="00487843">
              <w:rPr>
                <w:rFonts w:asciiTheme="minorHAnsi" w:hAnsiTheme="minorHAnsi" w:cstheme="minorHAnsi"/>
                <w:sz w:val="20"/>
                <w:szCs w:val="20"/>
              </w:rPr>
              <w:t xml:space="preserve">Country Programme Strategy Review </w:t>
            </w:r>
          </w:p>
          <w:p w14:paraId="6781E165" w14:textId="77777777" w:rsidR="006100F1" w:rsidRPr="00487843" w:rsidRDefault="006100F1" w:rsidP="00AB5441">
            <w:pPr>
              <w:rPr>
                <w:rFonts w:asciiTheme="minorHAnsi" w:hAnsiTheme="minorHAnsi" w:cstheme="minorHAnsi"/>
                <w:sz w:val="20"/>
                <w:szCs w:val="20"/>
              </w:rPr>
            </w:pPr>
            <w:r w:rsidRPr="00487843">
              <w:rPr>
                <w:rFonts w:asciiTheme="minorHAnsi" w:hAnsiTheme="minorHAnsi" w:cstheme="minorHAnsi"/>
                <w:sz w:val="20"/>
                <w:szCs w:val="20"/>
              </w:rPr>
              <w:t>(NSC inputs)</w:t>
            </w:r>
          </w:p>
        </w:tc>
      </w:tr>
      <w:tr w:rsidR="000963A7" w:rsidRPr="00487843" w14:paraId="7DC59459" w14:textId="77777777" w:rsidTr="005C1140">
        <w:trPr>
          <w:trHeight w:val="3590"/>
        </w:trPr>
        <w:tc>
          <w:tcPr>
            <w:tcW w:w="2903" w:type="dxa"/>
            <w:vAlign w:val="center"/>
          </w:tcPr>
          <w:p w14:paraId="72AA2780" w14:textId="29300BA2" w:rsidR="006100F1" w:rsidRPr="00487843" w:rsidRDefault="006100F1" w:rsidP="00AB5441">
            <w:pPr>
              <w:rPr>
                <w:rFonts w:asciiTheme="minorHAnsi" w:hAnsiTheme="minorHAnsi" w:cstheme="minorHAnsi"/>
                <w:sz w:val="20"/>
                <w:szCs w:val="20"/>
                <w:u w:val="single"/>
              </w:rPr>
            </w:pPr>
          </w:p>
          <w:p w14:paraId="32469169" w14:textId="4E9C0226" w:rsidR="006100F1" w:rsidRPr="0040321E" w:rsidRDefault="006100F1" w:rsidP="00AB5441">
            <w:pPr>
              <w:rPr>
                <w:rFonts w:asciiTheme="minorHAnsi" w:hAnsiTheme="minorHAnsi" w:cstheme="minorHAnsi"/>
                <w:color w:val="000000"/>
                <w:sz w:val="20"/>
                <w:szCs w:val="20"/>
              </w:rPr>
            </w:pPr>
            <w:r w:rsidRPr="0040321E">
              <w:rPr>
                <w:rFonts w:asciiTheme="minorHAnsi" w:hAnsiTheme="minorHAnsi" w:cstheme="minorHAnsi"/>
                <w:color w:val="000000"/>
                <w:sz w:val="20"/>
                <w:szCs w:val="20"/>
                <w:u w:val="single"/>
              </w:rPr>
              <w:t>Strategic Initiative 4</w:t>
            </w:r>
            <w:r w:rsidRPr="0040321E">
              <w:rPr>
                <w:rFonts w:asciiTheme="minorHAnsi" w:hAnsiTheme="minorHAnsi" w:cstheme="minorHAnsi"/>
                <w:color w:val="000000"/>
                <w:sz w:val="20"/>
                <w:szCs w:val="20"/>
              </w:rPr>
              <w:t xml:space="preserve">: </w:t>
            </w:r>
          </w:p>
          <w:p w14:paraId="5F8CA944" w14:textId="77777777" w:rsidR="006100F1" w:rsidRPr="0040321E" w:rsidRDefault="006100F1" w:rsidP="00AB5441">
            <w:pPr>
              <w:rPr>
                <w:rFonts w:asciiTheme="minorHAnsi" w:hAnsiTheme="minorHAnsi" w:cstheme="minorHAnsi"/>
                <w:color w:val="000000"/>
                <w:sz w:val="20"/>
                <w:szCs w:val="20"/>
              </w:rPr>
            </w:pPr>
          </w:p>
          <w:p w14:paraId="7B9A4583" w14:textId="6A5BC2B9" w:rsidR="006100F1" w:rsidRDefault="006100F1" w:rsidP="00AB5441">
            <w:pPr>
              <w:pStyle w:val="PlainText"/>
              <w:rPr>
                <w:rFonts w:asciiTheme="minorHAnsi" w:hAnsiTheme="minorHAnsi" w:cstheme="minorHAnsi"/>
                <w:i/>
                <w:color w:val="000000"/>
                <w:sz w:val="20"/>
                <w:szCs w:val="20"/>
              </w:rPr>
            </w:pPr>
            <w:r w:rsidRPr="0040321E">
              <w:rPr>
                <w:rFonts w:asciiTheme="minorHAnsi" w:hAnsiTheme="minorHAnsi" w:cstheme="minorHAnsi"/>
                <w:i/>
                <w:color w:val="000000"/>
                <w:sz w:val="20"/>
                <w:szCs w:val="20"/>
              </w:rPr>
              <w:t>Local to global coalitions for chemicals and waste management</w:t>
            </w:r>
          </w:p>
          <w:p w14:paraId="32A64D7F" w14:textId="77777777" w:rsidR="0040321E" w:rsidRPr="00487843" w:rsidRDefault="0040321E" w:rsidP="00AB5441">
            <w:pPr>
              <w:pStyle w:val="PlainText"/>
              <w:rPr>
                <w:rFonts w:asciiTheme="minorHAnsi" w:eastAsia="Times New Roman" w:hAnsiTheme="minorHAnsi" w:cstheme="minorHAnsi"/>
                <w:i/>
                <w:color w:val="000000"/>
                <w:sz w:val="20"/>
                <w:szCs w:val="20"/>
                <w:lang w:val="en-US"/>
              </w:rPr>
            </w:pPr>
          </w:p>
          <w:p w14:paraId="6869A96D" w14:textId="77777777" w:rsidR="006100F1" w:rsidRDefault="00240B5A" w:rsidP="00AB5441">
            <w:pPr>
              <w:rPr>
                <w:rFonts w:asciiTheme="minorHAnsi" w:hAnsiTheme="minorHAnsi" w:cstheme="minorHAnsi"/>
                <w:sz w:val="20"/>
                <w:szCs w:val="20"/>
                <w:lang w:val="en-GB"/>
              </w:rPr>
            </w:pPr>
            <w:r>
              <w:rPr>
                <w:rFonts w:asciiTheme="minorHAnsi" w:hAnsiTheme="minorHAnsi" w:cstheme="minorHAnsi"/>
                <w:sz w:val="20"/>
                <w:szCs w:val="20"/>
                <w:lang w:val="en-GB"/>
              </w:rPr>
              <w:t xml:space="preserve"> Country priorities:</w:t>
            </w:r>
          </w:p>
          <w:p w14:paraId="333AFBA7" w14:textId="77777777" w:rsidR="00240B5A" w:rsidRDefault="00240B5A" w:rsidP="00240B5A">
            <w:pPr>
              <w:autoSpaceDE w:val="0"/>
              <w:autoSpaceDN w:val="0"/>
              <w:adjustRightInd w:val="0"/>
              <w:rPr>
                <w:rFonts w:asciiTheme="minorHAnsi" w:hAnsiTheme="minorHAnsi" w:cstheme="minorHAnsi"/>
                <w:i/>
                <w:color w:val="000000"/>
                <w:sz w:val="20"/>
                <w:szCs w:val="20"/>
              </w:rPr>
            </w:pPr>
            <w:r>
              <w:rPr>
                <w:rFonts w:asciiTheme="minorHAnsi" w:hAnsiTheme="minorHAnsi" w:cstheme="minorHAnsi"/>
                <w:i/>
                <w:color w:val="000000"/>
                <w:sz w:val="20"/>
                <w:szCs w:val="20"/>
              </w:rPr>
              <w:t>To reduce</w:t>
            </w:r>
            <w:r w:rsidRPr="001E6914">
              <w:rPr>
                <w:rFonts w:asciiTheme="minorHAnsi" w:hAnsiTheme="minorHAnsi" w:cstheme="minorHAnsi"/>
                <w:i/>
                <w:color w:val="000000"/>
                <w:sz w:val="20"/>
                <w:szCs w:val="20"/>
              </w:rPr>
              <w:t>/remove use of chemicals in agriculture</w:t>
            </w:r>
            <w:r>
              <w:rPr>
                <w:rFonts w:asciiTheme="minorHAnsi" w:hAnsiTheme="minorHAnsi" w:cstheme="minorHAnsi"/>
                <w:i/>
                <w:color w:val="000000"/>
                <w:sz w:val="20"/>
                <w:szCs w:val="20"/>
              </w:rPr>
              <w:t xml:space="preserve"> by biological substitutes and improved agro technologies;</w:t>
            </w:r>
          </w:p>
          <w:p w14:paraId="78D4F92D" w14:textId="77777777" w:rsidR="00240B5A" w:rsidRDefault="00240B5A" w:rsidP="00240B5A">
            <w:pPr>
              <w:autoSpaceDE w:val="0"/>
              <w:autoSpaceDN w:val="0"/>
              <w:adjustRightInd w:val="0"/>
              <w:rPr>
                <w:rFonts w:asciiTheme="minorHAnsi" w:hAnsiTheme="minorHAnsi" w:cstheme="minorHAnsi"/>
                <w:i/>
                <w:color w:val="000000"/>
                <w:sz w:val="20"/>
                <w:szCs w:val="20"/>
              </w:rPr>
            </w:pPr>
            <w:r>
              <w:rPr>
                <w:rFonts w:asciiTheme="minorHAnsi" w:hAnsiTheme="minorHAnsi" w:cstheme="minorHAnsi"/>
                <w:i/>
                <w:color w:val="000000"/>
                <w:sz w:val="20"/>
                <w:szCs w:val="20"/>
              </w:rPr>
              <w:t>To promote circular economy</w:t>
            </w:r>
          </w:p>
          <w:p w14:paraId="6523CB02" w14:textId="77777777" w:rsidR="00240B5A" w:rsidRPr="00487843" w:rsidRDefault="00240B5A" w:rsidP="00AB5441">
            <w:pPr>
              <w:rPr>
                <w:rFonts w:asciiTheme="minorHAnsi" w:hAnsiTheme="minorHAnsi" w:cstheme="minorHAnsi"/>
                <w:sz w:val="20"/>
                <w:szCs w:val="20"/>
                <w:lang w:val="en-GB"/>
              </w:rPr>
            </w:pPr>
          </w:p>
          <w:p w14:paraId="322D1D21" w14:textId="359FAAE4" w:rsidR="006100F1" w:rsidRPr="005E59F7" w:rsidRDefault="006100F1" w:rsidP="00AB5441">
            <w:pPr>
              <w:rPr>
                <w:rFonts w:asciiTheme="minorHAnsi" w:eastAsiaTheme="minorHAnsi" w:hAnsiTheme="minorHAnsi" w:cstheme="minorHAnsi"/>
                <w:i/>
                <w:color w:val="000000"/>
                <w:sz w:val="20"/>
                <w:szCs w:val="20"/>
                <w:lang w:val="en-GB"/>
              </w:rPr>
            </w:pPr>
          </w:p>
          <w:p w14:paraId="5DEAD8AB" w14:textId="5BCFD965" w:rsidR="006100F1" w:rsidRPr="00487843" w:rsidRDefault="006100F1" w:rsidP="00AB5441">
            <w:pPr>
              <w:rPr>
                <w:rFonts w:asciiTheme="minorHAnsi" w:hAnsiTheme="minorHAnsi" w:cstheme="minorHAnsi"/>
                <w:sz w:val="20"/>
                <w:szCs w:val="20"/>
                <w:u w:val="single"/>
              </w:rPr>
            </w:pPr>
          </w:p>
        </w:tc>
        <w:tc>
          <w:tcPr>
            <w:tcW w:w="4297" w:type="dxa"/>
            <w:vAlign w:val="center"/>
          </w:tcPr>
          <w:p w14:paraId="56A690C5" w14:textId="5333D681" w:rsidR="00DC3CC0" w:rsidRPr="00A50630" w:rsidRDefault="00DC3CC0" w:rsidP="00DC3CC0">
            <w:pPr>
              <w:pStyle w:val="Default"/>
              <w:rPr>
                <w:rFonts w:asciiTheme="minorHAnsi" w:hAnsiTheme="minorHAnsi" w:cstheme="minorHAnsi"/>
                <w:i/>
                <w:color w:val="auto"/>
                <w:sz w:val="20"/>
                <w:szCs w:val="20"/>
                <w:lang w:eastAsia="en-US"/>
              </w:rPr>
            </w:pPr>
            <w:r w:rsidRPr="00240B5A">
              <w:rPr>
                <w:rFonts w:asciiTheme="minorHAnsi" w:hAnsiTheme="minorHAnsi" w:cstheme="minorHAnsi"/>
                <w:i/>
                <w:color w:val="auto"/>
                <w:sz w:val="20"/>
                <w:szCs w:val="20"/>
                <w:lang w:eastAsia="en-US"/>
              </w:rPr>
              <w:t>At least 2 of</w:t>
            </w:r>
            <w:r w:rsidRPr="00A50630">
              <w:rPr>
                <w:rFonts w:asciiTheme="minorHAnsi" w:hAnsiTheme="minorHAnsi" w:cstheme="minorHAnsi"/>
                <w:i/>
                <w:color w:val="auto"/>
                <w:sz w:val="20"/>
                <w:szCs w:val="20"/>
                <w:lang w:eastAsia="en-US"/>
              </w:rPr>
              <w:t xml:space="preserve"> typologies of community-oriented, locally adapted </w:t>
            </w:r>
            <w:r>
              <w:rPr>
                <w:rFonts w:asciiTheme="minorHAnsi" w:hAnsiTheme="minorHAnsi" w:cstheme="minorHAnsi"/>
                <w:i/>
                <w:color w:val="auto"/>
                <w:sz w:val="20"/>
                <w:szCs w:val="20"/>
                <w:lang w:eastAsia="en-US"/>
              </w:rPr>
              <w:t xml:space="preserve">bio protection </w:t>
            </w:r>
            <w:r w:rsidRPr="00A50630">
              <w:rPr>
                <w:rFonts w:asciiTheme="minorHAnsi" w:hAnsiTheme="minorHAnsi" w:cstheme="minorHAnsi"/>
                <w:i/>
                <w:color w:val="auto"/>
                <w:sz w:val="20"/>
                <w:szCs w:val="20"/>
                <w:lang w:eastAsia="en-US"/>
              </w:rPr>
              <w:t xml:space="preserve">solutions </w:t>
            </w:r>
            <w:r>
              <w:rPr>
                <w:rFonts w:asciiTheme="minorHAnsi" w:hAnsiTheme="minorHAnsi" w:cstheme="minorHAnsi"/>
                <w:i/>
                <w:color w:val="auto"/>
                <w:sz w:val="20"/>
                <w:szCs w:val="20"/>
                <w:lang w:eastAsia="en-US"/>
              </w:rPr>
              <w:t xml:space="preserve">or circular economy </w:t>
            </w:r>
            <w:r w:rsidR="005C1140">
              <w:rPr>
                <w:rFonts w:asciiTheme="minorHAnsi" w:hAnsiTheme="minorHAnsi" w:cstheme="minorHAnsi"/>
                <w:i/>
                <w:color w:val="auto"/>
                <w:sz w:val="20"/>
                <w:szCs w:val="20"/>
                <w:lang w:eastAsia="en-US"/>
              </w:rPr>
              <w:t xml:space="preserve">approaches </w:t>
            </w:r>
            <w:r w:rsidRPr="00A50630">
              <w:rPr>
                <w:rFonts w:asciiTheme="minorHAnsi" w:hAnsiTheme="minorHAnsi" w:cstheme="minorHAnsi"/>
                <w:i/>
                <w:color w:val="auto"/>
                <w:sz w:val="20"/>
                <w:szCs w:val="20"/>
                <w:lang w:eastAsia="en-US"/>
              </w:rPr>
              <w:t>with successful demonstrations or scaling up and replication.</w:t>
            </w:r>
          </w:p>
          <w:p w14:paraId="23FEECF9" w14:textId="3EA8392F" w:rsidR="000963A7" w:rsidRPr="00487843" w:rsidRDefault="000963A7" w:rsidP="00AB5441">
            <w:pPr>
              <w:rPr>
                <w:rFonts w:asciiTheme="minorHAnsi" w:hAnsiTheme="minorHAnsi" w:cstheme="minorHAnsi"/>
                <w:i/>
                <w:sz w:val="20"/>
                <w:szCs w:val="20"/>
              </w:rPr>
            </w:pPr>
          </w:p>
        </w:tc>
        <w:tc>
          <w:tcPr>
            <w:tcW w:w="2425" w:type="dxa"/>
          </w:tcPr>
          <w:p w14:paraId="05D5D810" w14:textId="4E8EAA60" w:rsidR="006100F1" w:rsidRPr="002A5472" w:rsidRDefault="006100F1" w:rsidP="00AB5441">
            <w:pPr>
              <w:rPr>
                <w:rFonts w:asciiTheme="minorHAnsi" w:hAnsiTheme="minorHAnsi" w:cstheme="minorHAnsi"/>
                <w:i/>
                <w:sz w:val="20"/>
                <w:szCs w:val="20"/>
              </w:rPr>
            </w:pPr>
            <w:r w:rsidRPr="00487843">
              <w:rPr>
                <w:rFonts w:asciiTheme="minorHAnsi" w:hAnsiTheme="minorHAnsi" w:cstheme="minorHAnsi"/>
                <w:sz w:val="20"/>
                <w:szCs w:val="20"/>
              </w:rPr>
              <w:t>Individual project reporting by SGP country teams</w:t>
            </w:r>
            <w:r>
              <w:rPr>
                <w:rFonts w:asciiTheme="minorHAnsi" w:hAnsiTheme="minorHAnsi" w:cstheme="minorHAnsi"/>
                <w:sz w:val="20"/>
                <w:szCs w:val="20"/>
              </w:rPr>
              <w:t xml:space="preserve"> </w:t>
            </w:r>
            <w:r>
              <w:rPr>
                <w:rFonts w:asciiTheme="minorHAnsi" w:hAnsiTheme="minorHAnsi" w:cstheme="minorHAnsi"/>
                <w:i/>
                <w:sz w:val="20"/>
                <w:szCs w:val="20"/>
              </w:rPr>
              <w:t>(as part of midterm and final Progress reports)</w:t>
            </w:r>
          </w:p>
          <w:p w14:paraId="0818DCB2" w14:textId="77777777" w:rsidR="006100F1" w:rsidRPr="00487843" w:rsidRDefault="006100F1" w:rsidP="00AB5441">
            <w:pPr>
              <w:keepNext/>
              <w:keepLines/>
              <w:spacing w:before="200"/>
              <w:outlineLvl w:val="1"/>
              <w:rPr>
                <w:rFonts w:asciiTheme="minorHAnsi" w:hAnsiTheme="minorHAnsi" w:cstheme="minorHAnsi"/>
                <w:sz w:val="20"/>
                <w:szCs w:val="20"/>
              </w:rPr>
            </w:pPr>
            <w:r w:rsidRPr="00487843">
              <w:rPr>
                <w:rFonts w:asciiTheme="minorHAnsi" w:hAnsiTheme="minorHAnsi" w:cstheme="minorHAnsi"/>
                <w:sz w:val="20"/>
                <w:szCs w:val="20"/>
              </w:rPr>
              <w:t>Annual Monitoring Report (AMR)</w:t>
            </w:r>
            <w:r>
              <w:rPr>
                <w:rFonts w:asciiTheme="minorHAnsi" w:hAnsiTheme="minorHAnsi" w:cstheme="minorHAnsi"/>
                <w:sz w:val="20"/>
                <w:szCs w:val="20"/>
              </w:rPr>
              <w:t xml:space="preserve">, </w:t>
            </w:r>
            <w:r w:rsidRPr="00487843">
              <w:rPr>
                <w:rFonts w:asciiTheme="minorHAnsi" w:hAnsiTheme="minorHAnsi" w:cstheme="minorHAnsi"/>
                <w:sz w:val="20"/>
                <w:szCs w:val="20"/>
              </w:rPr>
              <w:t>global database</w:t>
            </w:r>
          </w:p>
          <w:p w14:paraId="5F8ABB2E" w14:textId="77777777" w:rsidR="006100F1" w:rsidRPr="00487843" w:rsidRDefault="006100F1" w:rsidP="00AB5441">
            <w:pPr>
              <w:rPr>
                <w:rFonts w:asciiTheme="minorHAnsi" w:hAnsiTheme="minorHAnsi" w:cstheme="minorHAnsi"/>
                <w:sz w:val="20"/>
                <w:szCs w:val="20"/>
              </w:rPr>
            </w:pPr>
          </w:p>
          <w:p w14:paraId="683BB843" w14:textId="140828F5" w:rsidR="006100F1" w:rsidRPr="00487843" w:rsidRDefault="006100F1" w:rsidP="00AB5441">
            <w:pPr>
              <w:rPr>
                <w:rFonts w:asciiTheme="minorHAnsi" w:hAnsiTheme="minorHAnsi" w:cstheme="minorHAnsi"/>
                <w:sz w:val="20"/>
                <w:szCs w:val="20"/>
              </w:rPr>
            </w:pPr>
            <w:r w:rsidRPr="00487843">
              <w:rPr>
                <w:rFonts w:asciiTheme="minorHAnsi" w:hAnsiTheme="minorHAnsi" w:cstheme="minorHAnsi"/>
                <w:sz w:val="20"/>
                <w:szCs w:val="20"/>
              </w:rPr>
              <w:t xml:space="preserve">Country Programme Review </w:t>
            </w:r>
          </w:p>
          <w:p w14:paraId="5618D966" w14:textId="77777777" w:rsidR="006100F1" w:rsidRPr="00487843" w:rsidRDefault="006100F1" w:rsidP="00AB5441">
            <w:pPr>
              <w:rPr>
                <w:rFonts w:asciiTheme="minorHAnsi" w:hAnsiTheme="minorHAnsi" w:cstheme="minorHAnsi"/>
                <w:sz w:val="20"/>
                <w:szCs w:val="20"/>
              </w:rPr>
            </w:pPr>
          </w:p>
        </w:tc>
      </w:tr>
      <w:tr w:rsidR="000963A7" w:rsidRPr="00487843" w14:paraId="595ED164" w14:textId="77777777" w:rsidTr="00E17DB5">
        <w:tc>
          <w:tcPr>
            <w:tcW w:w="2903" w:type="dxa"/>
            <w:vAlign w:val="center"/>
          </w:tcPr>
          <w:p w14:paraId="63630557" w14:textId="316B2BE1" w:rsidR="006100F1" w:rsidRPr="005C1140" w:rsidRDefault="006100F1" w:rsidP="00AB5441">
            <w:pPr>
              <w:rPr>
                <w:rFonts w:asciiTheme="minorHAnsi" w:hAnsiTheme="minorHAnsi" w:cstheme="minorHAnsi"/>
                <w:color w:val="000000"/>
                <w:sz w:val="20"/>
                <w:szCs w:val="20"/>
                <w:u w:val="single"/>
              </w:rPr>
            </w:pPr>
          </w:p>
          <w:p w14:paraId="225BBE8A" w14:textId="6B123885" w:rsidR="006100F1" w:rsidRPr="005C1140" w:rsidRDefault="006100F1" w:rsidP="00AB5441">
            <w:pPr>
              <w:rPr>
                <w:rFonts w:asciiTheme="minorHAnsi" w:hAnsiTheme="minorHAnsi" w:cstheme="minorHAnsi"/>
                <w:color w:val="000000"/>
                <w:sz w:val="20"/>
                <w:szCs w:val="20"/>
              </w:rPr>
            </w:pPr>
            <w:r w:rsidRPr="005C1140">
              <w:rPr>
                <w:rFonts w:asciiTheme="minorHAnsi" w:hAnsiTheme="minorHAnsi" w:cstheme="minorHAnsi"/>
                <w:color w:val="000000"/>
                <w:sz w:val="20"/>
                <w:szCs w:val="20"/>
                <w:u w:val="single"/>
              </w:rPr>
              <w:t>Strategic Initiative 5</w:t>
            </w:r>
            <w:r w:rsidRPr="005C1140">
              <w:rPr>
                <w:rFonts w:asciiTheme="minorHAnsi" w:hAnsiTheme="minorHAnsi" w:cstheme="minorHAnsi"/>
                <w:color w:val="000000"/>
                <w:sz w:val="20"/>
                <w:szCs w:val="20"/>
              </w:rPr>
              <w:t xml:space="preserve">: </w:t>
            </w:r>
          </w:p>
          <w:p w14:paraId="642C03FE" w14:textId="77777777" w:rsidR="006100F1" w:rsidRPr="005C1140" w:rsidRDefault="006100F1" w:rsidP="00AB5441">
            <w:pPr>
              <w:pStyle w:val="PlainText"/>
              <w:rPr>
                <w:rFonts w:asciiTheme="minorHAnsi" w:eastAsia="Times New Roman" w:hAnsiTheme="minorHAnsi" w:cstheme="minorHAnsi"/>
                <w:i/>
                <w:color w:val="000000"/>
                <w:sz w:val="20"/>
                <w:szCs w:val="20"/>
                <w:lang w:val="en-US"/>
              </w:rPr>
            </w:pPr>
          </w:p>
          <w:p w14:paraId="1D87A0D9" w14:textId="14ADCB45" w:rsidR="006100F1" w:rsidRPr="005C1140" w:rsidRDefault="006100F1" w:rsidP="00AB5441">
            <w:pPr>
              <w:pStyle w:val="PlainText"/>
              <w:rPr>
                <w:rFonts w:asciiTheme="minorHAnsi" w:hAnsiTheme="minorHAnsi" w:cstheme="minorHAnsi"/>
                <w:i/>
                <w:color w:val="000000"/>
                <w:sz w:val="20"/>
                <w:szCs w:val="20"/>
              </w:rPr>
            </w:pPr>
            <w:r w:rsidRPr="005C1140">
              <w:rPr>
                <w:rFonts w:asciiTheme="minorHAnsi" w:hAnsiTheme="minorHAnsi" w:cstheme="minorHAnsi"/>
                <w:i/>
                <w:color w:val="000000"/>
                <w:sz w:val="20"/>
                <w:szCs w:val="20"/>
              </w:rPr>
              <w:t>Catalyzing sustainable urban solutions</w:t>
            </w:r>
          </w:p>
          <w:p w14:paraId="12D1B49D" w14:textId="77777777" w:rsidR="005C1140" w:rsidRPr="005C1140" w:rsidRDefault="005C1140" w:rsidP="00AB5441">
            <w:pPr>
              <w:pStyle w:val="PlainText"/>
              <w:rPr>
                <w:rFonts w:asciiTheme="minorHAnsi" w:hAnsiTheme="minorHAnsi" w:cstheme="minorHAnsi"/>
                <w:i/>
                <w:color w:val="000000"/>
                <w:sz w:val="20"/>
                <w:szCs w:val="20"/>
              </w:rPr>
            </w:pPr>
          </w:p>
          <w:p w14:paraId="120AAE2D" w14:textId="77777777" w:rsidR="005C1140" w:rsidRPr="005C1140" w:rsidRDefault="005C1140" w:rsidP="00AB5441">
            <w:pPr>
              <w:pStyle w:val="PlainText"/>
              <w:rPr>
                <w:rFonts w:asciiTheme="minorHAnsi" w:hAnsiTheme="minorHAnsi" w:cstheme="minorHAnsi"/>
                <w:i/>
                <w:color w:val="000000"/>
                <w:sz w:val="20"/>
                <w:szCs w:val="20"/>
              </w:rPr>
            </w:pPr>
            <w:r w:rsidRPr="005C1140">
              <w:rPr>
                <w:rFonts w:asciiTheme="minorHAnsi" w:hAnsiTheme="minorHAnsi" w:cstheme="minorHAnsi"/>
                <w:i/>
                <w:color w:val="000000"/>
                <w:sz w:val="20"/>
                <w:szCs w:val="20"/>
              </w:rPr>
              <w:t>Country priorities:</w:t>
            </w:r>
          </w:p>
          <w:p w14:paraId="63F640C4" w14:textId="77777777" w:rsidR="005C1140" w:rsidRDefault="005C1140" w:rsidP="00AB5441">
            <w:pPr>
              <w:pStyle w:val="PlainText"/>
              <w:rPr>
                <w:rFonts w:asciiTheme="minorHAnsi" w:hAnsiTheme="minorHAnsi" w:cstheme="minorHAnsi"/>
                <w:i/>
                <w:color w:val="000000"/>
                <w:sz w:val="20"/>
                <w:szCs w:val="20"/>
              </w:rPr>
            </w:pPr>
          </w:p>
          <w:p w14:paraId="3EC89E3C" w14:textId="777F2689" w:rsidR="005C1140" w:rsidRPr="005C1140" w:rsidRDefault="005C1140" w:rsidP="00AB5441">
            <w:pPr>
              <w:pStyle w:val="PlainText"/>
              <w:rPr>
                <w:rFonts w:asciiTheme="minorHAnsi" w:hAnsiTheme="minorHAnsi" w:cstheme="minorHAnsi"/>
                <w:sz w:val="20"/>
                <w:szCs w:val="20"/>
              </w:rPr>
            </w:pPr>
            <w:r w:rsidRPr="005C1140">
              <w:rPr>
                <w:rFonts w:asciiTheme="minorHAnsi" w:hAnsiTheme="minorHAnsi" w:cstheme="minorHAnsi"/>
                <w:i/>
                <w:color w:val="000000"/>
                <w:sz w:val="20"/>
                <w:szCs w:val="20"/>
              </w:rPr>
              <w:t>To improve community-driven capacities in urban forestry management, sustainable transport and sustainable urban development</w:t>
            </w:r>
          </w:p>
          <w:p w14:paraId="773258C1" w14:textId="77777777" w:rsidR="006100F1" w:rsidRPr="005C1140" w:rsidRDefault="006100F1" w:rsidP="00AB5441">
            <w:pPr>
              <w:rPr>
                <w:rFonts w:asciiTheme="minorHAnsi" w:hAnsiTheme="minorHAnsi" w:cstheme="minorHAnsi"/>
                <w:sz w:val="20"/>
                <w:szCs w:val="20"/>
                <w:lang w:val="en-GB"/>
              </w:rPr>
            </w:pPr>
          </w:p>
          <w:p w14:paraId="1B25B13F" w14:textId="53ED3C90" w:rsidR="006100F1" w:rsidRPr="005C1140" w:rsidRDefault="006100F1" w:rsidP="00185D0F">
            <w:pPr>
              <w:pStyle w:val="Default"/>
              <w:rPr>
                <w:rFonts w:asciiTheme="minorHAnsi" w:hAnsiTheme="minorHAnsi" w:cstheme="minorHAnsi"/>
                <w:sz w:val="20"/>
                <w:szCs w:val="20"/>
              </w:rPr>
            </w:pPr>
          </w:p>
        </w:tc>
        <w:tc>
          <w:tcPr>
            <w:tcW w:w="4297" w:type="dxa"/>
            <w:vAlign w:val="center"/>
          </w:tcPr>
          <w:p w14:paraId="2BB9F35C" w14:textId="29E24620" w:rsidR="006100F1" w:rsidRPr="009C7F93" w:rsidRDefault="00E17DB5" w:rsidP="00AB5441">
            <w:pPr>
              <w:pStyle w:val="Default"/>
              <w:rPr>
                <w:rFonts w:asciiTheme="minorHAnsi" w:hAnsiTheme="minorHAnsi" w:cstheme="minorHAnsi"/>
                <w:i/>
                <w:color w:val="auto"/>
                <w:sz w:val="20"/>
                <w:szCs w:val="20"/>
                <w:lang w:eastAsia="en-US"/>
              </w:rPr>
            </w:pPr>
            <w:r>
              <w:rPr>
                <w:rFonts w:asciiTheme="minorHAnsi" w:hAnsiTheme="minorHAnsi" w:cstheme="minorHAnsi"/>
                <w:i/>
                <w:color w:val="auto"/>
                <w:sz w:val="20"/>
                <w:szCs w:val="20"/>
                <w:lang w:eastAsia="en-US"/>
              </w:rPr>
              <w:t>At least 2</w:t>
            </w:r>
            <w:r w:rsidR="006100F1">
              <w:rPr>
                <w:rFonts w:asciiTheme="minorHAnsi" w:hAnsiTheme="minorHAnsi" w:cstheme="minorHAnsi"/>
                <w:i/>
                <w:color w:val="auto"/>
                <w:sz w:val="20"/>
                <w:szCs w:val="20"/>
                <w:lang w:eastAsia="en-US"/>
              </w:rPr>
              <w:t xml:space="preserve"> of</w:t>
            </w:r>
            <w:r w:rsidR="006100F1" w:rsidRPr="009C7F93">
              <w:rPr>
                <w:rFonts w:asciiTheme="minorHAnsi" w:hAnsiTheme="minorHAnsi" w:cstheme="minorHAnsi"/>
                <w:i/>
                <w:color w:val="auto"/>
                <w:sz w:val="20"/>
                <w:szCs w:val="20"/>
                <w:lang w:eastAsia="en-US"/>
              </w:rPr>
              <w:t xml:space="preserve"> community-based urban solutions/ approaches (including chemical and waste management, energy, transport, watershed protection, ecosystem services and biodiversity) deployed.</w:t>
            </w:r>
          </w:p>
          <w:p w14:paraId="29376FDE" w14:textId="0901FD41" w:rsidR="000963A7" w:rsidRPr="00487843" w:rsidRDefault="000963A7" w:rsidP="00E17DB5">
            <w:pPr>
              <w:rPr>
                <w:rFonts w:asciiTheme="minorHAnsi" w:hAnsiTheme="minorHAnsi" w:cstheme="minorHAnsi"/>
                <w:i/>
                <w:sz w:val="20"/>
                <w:szCs w:val="20"/>
              </w:rPr>
            </w:pPr>
          </w:p>
        </w:tc>
        <w:tc>
          <w:tcPr>
            <w:tcW w:w="2425" w:type="dxa"/>
          </w:tcPr>
          <w:p w14:paraId="4ECB505E" w14:textId="77777777" w:rsidR="006100F1" w:rsidRPr="00487843" w:rsidRDefault="006100F1" w:rsidP="00AB5441">
            <w:pPr>
              <w:rPr>
                <w:rFonts w:asciiTheme="minorHAnsi" w:hAnsiTheme="minorHAnsi" w:cstheme="minorHAnsi"/>
                <w:sz w:val="20"/>
                <w:szCs w:val="20"/>
              </w:rPr>
            </w:pPr>
            <w:r w:rsidRPr="00487843">
              <w:rPr>
                <w:rFonts w:asciiTheme="minorHAnsi" w:hAnsiTheme="minorHAnsi" w:cstheme="minorHAnsi"/>
                <w:sz w:val="20"/>
                <w:szCs w:val="20"/>
              </w:rPr>
              <w:t>Individual project reporting by SGP country teams</w:t>
            </w:r>
          </w:p>
          <w:p w14:paraId="404AE22B" w14:textId="76F3E17C" w:rsidR="006100F1" w:rsidRPr="00487843" w:rsidRDefault="006100F1" w:rsidP="00AB5441">
            <w:pPr>
              <w:keepNext/>
              <w:keepLines/>
              <w:spacing w:before="200"/>
              <w:outlineLvl w:val="1"/>
              <w:rPr>
                <w:rFonts w:asciiTheme="minorHAnsi" w:hAnsiTheme="minorHAnsi" w:cstheme="minorHAnsi"/>
                <w:sz w:val="20"/>
                <w:szCs w:val="20"/>
              </w:rPr>
            </w:pPr>
            <w:r w:rsidRPr="00487843">
              <w:rPr>
                <w:rFonts w:asciiTheme="minorHAnsi" w:hAnsiTheme="minorHAnsi" w:cstheme="minorHAnsi"/>
                <w:sz w:val="20"/>
                <w:szCs w:val="20"/>
              </w:rPr>
              <w:t>Annual Monitoring Report (AMR)</w:t>
            </w:r>
            <w:r>
              <w:rPr>
                <w:rFonts w:asciiTheme="minorHAnsi" w:hAnsiTheme="minorHAnsi" w:cstheme="minorHAnsi"/>
                <w:sz w:val="20"/>
                <w:szCs w:val="20"/>
              </w:rPr>
              <w:t xml:space="preserve">, SGP </w:t>
            </w:r>
            <w:r w:rsidRPr="00487843">
              <w:rPr>
                <w:rFonts w:asciiTheme="minorHAnsi" w:hAnsiTheme="minorHAnsi" w:cstheme="minorHAnsi"/>
                <w:sz w:val="20"/>
                <w:szCs w:val="20"/>
              </w:rPr>
              <w:t>global database</w:t>
            </w:r>
          </w:p>
          <w:p w14:paraId="16724D15" w14:textId="77777777" w:rsidR="006100F1" w:rsidRPr="00487843" w:rsidRDefault="006100F1" w:rsidP="00AB5441">
            <w:pPr>
              <w:rPr>
                <w:rFonts w:asciiTheme="minorHAnsi" w:hAnsiTheme="minorHAnsi" w:cstheme="minorHAnsi"/>
                <w:sz w:val="20"/>
                <w:szCs w:val="20"/>
              </w:rPr>
            </w:pPr>
          </w:p>
          <w:p w14:paraId="3A03E92F" w14:textId="455600D0" w:rsidR="006100F1" w:rsidRPr="00487843" w:rsidRDefault="006100F1" w:rsidP="00AB5441">
            <w:pPr>
              <w:rPr>
                <w:rFonts w:asciiTheme="minorHAnsi" w:hAnsiTheme="minorHAnsi" w:cstheme="minorHAnsi"/>
                <w:sz w:val="20"/>
                <w:szCs w:val="20"/>
              </w:rPr>
            </w:pPr>
            <w:r w:rsidRPr="00487843">
              <w:rPr>
                <w:rFonts w:asciiTheme="minorHAnsi" w:hAnsiTheme="minorHAnsi" w:cstheme="minorHAnsi"/>
                <w:sz w:val="20"/>
                <w:szCs w:val="20"/>
              </w:rPr>
              <w:t xml:space="preserve">Country Programme Review </w:t>
            </w:r>
          </w:p>
        </w:tc>
      </w:tr>
      <w:tr w:rsidR="000963A7" w:rsidRPr="00487843" w14:paraId="52897945" w14:textId="77777777" w:rsidTr="006100F1">
        <w:trPr>
          <w:trHeight w:val="620"/>
        </w:trPr>
        <w:tc>
          <w:tcPr>
            <w:tcW w:w="2903" w:type="dxa"/>
            <w:vAlign w:val="center"/>
          </w:tcPr>
          <w:p w14:paraId="2593CB30" w14:textId="77777777" w:rsidR="006100F1" w:rsidRPr="007E32D6" w:rsidRDefault="006100F1" w:rsidP="00AB5441">
            <w:pPr>
              <w:rPr>
                <w:rFonts w:asciiTheme="minorHAnsi" w:hAnsiTheme="minorHAnsi" w:cstheme="minorHAnsi"/>
                <w:sz w:val="20"/>
                <w:szCs w:val="20"/>
              </w:rPr>
            </w:pPr>
          </w:p>
          <w:p w14:paraId="4AFD6000" w14:textId="2EECE79A" w:rsidR="006100F1" w:rsidRPr="007E32D6" w:rsidRDefault="006100F1" w:rsidP="00AB5441">
            <w:pPr>
              <w:rPr>
                <w:rFonts w:asciiTheme="minorHAnsi" w:hAnsiTheme="minorHAnsi" w:cstheme="minorHAnsi"/>
                <w:color w:val="000000"/>
                <w:sz w:val="20"/>
                <w:szCs w:val="20"/>
              </w:rPr>
            </w:pPr>
            <w:r w:rsidRPr="007E32D6">
              <w:rPr>
                <w:rFonts w:asciiTheme="minorHAnsi" w:hAnsiTheme="minorHAnsi" w:cstheme="minorHAnsi"/>
                <w:color w:val="000000"/>
                <w:sz w:val="20"/>
                <w:szCs w:val="20"/>
                <w:u w:val="single"/>
              </w:rPr>
              <w:t>Strategic Initiative 6</w:t>
            </w:r>
            <w:r w:rsidRPr="007E32D6">
              <w:rPr>
                <w:rFonts w:asciiTheme="minorHAnsi" w:hAnsiTheme="minorHAnsi" w:cstheme="minorHAnsi"/>
                <w:color w:val="000000"/>
                <w:sz w:val="20"/>
                <w:szCs w:val="20"/>
              </w:rPr>
              <w:t xml:space="preserve">: </w:t>
            </w:r>
          </w:p>
          <w:p w14:paraId="69176820" w14:textId="77777777" w:rsidR="006100F1" w:rsidRPr="007E32D6" w:rsidRDefault="006100F1" w:rsidP="00AB5441">
            <w:pPr>
              <w:rPr>
                <w:rFonts w:asciiTheme="minorHAnsi" w:hAnsiTheme="minorHAnsi" w:cstheme="minorHAnsi"/>
                <w:color w:val="000000"/>
                <w:sz w:val="20"/>
                <w:szCs w:val="20"/>
              </w:rPr>
            </w:pPr>
          </w:p>
          <w:p w14:paraId="7972CAEF" w14:textId="0035F499" w:rsidR="006100F1" w:rsidRPr="007E32D6" w:rsidRDefault="006100F1" w:rsidP="00AB5441">
            <w:pPr>
              <w:pStyle w:val="PlainText"/>
              <w:rPr>
                <w:rFonts w:asciiTheme="minorHAnsi" w:eastAsia="Times New Roman" w:hAnsiTheme="minorHAnsi" w:cstheme="minorHAnsi"/>
                <w:i/>
                <w:color w:val="000000"/>
                <w:sz w:val="20"/>
                <w:szCs w:val="20"/>
                <w:lang w:val="en-US"/>
              </w:rPr>
            </w:pPr>
            <w:r w:rsidRPr="007E32D6">
              <w:rPr>
                <w:rFonts w:asciiTheme="minorHAnsi" w:hAnsiTheme="minorHAnsi" w:cstheme="minorHAnsi"/>
                <w:i/>
                <w:color w:val="000000"/>
                <w:sz w:val="20"/>
                <w:szCs w:val="20"/>
              </w:rPr>
              <w:t>CSO-Government-Private Sector Policy and Planning Dialogue Platforms</w:t>
            </w:r>
          </w:p>
          <w:p w14:paraId="43E02923" w14:textId="77777777" w:rsidR="006100F1" w:rsidRPr="007E32D6" w:rsidRDefault="006100F1" w:rsidP="00AB5441">
            <w:pPr>
              <w:rPr>
                <w:rFonts w:asciiTheme="minorHAnsi" w:hAnsiTheme="minorHAnsi" w:cstheme="minorHAnsi"/>
                <w:sz w:val="20"/>
                <w:szCs w:val="20"/>
                <w:lang w:val="en-GB"/>
              </w:rPr>
            </w:pPr>
          </w:p>
          <w:p w14:paraId="4CCD2C35" w14:textId="6BF2BAF3" w:rsidR="006100F1" w:rsidRPr="0080684F" w:rsidRDefault="006100F1" w:rsidP="00185D0F">
            <w:pPr>
              <w:rPr>
                <w:rFonts w:asciiTheme="minorHAnsi" w:hAnsiTheme="minorHAnsi" w:cstheme="minorHAnsi"/>
                <w:color w:val="000000"/>
                <w:sz w:val="20"/>
                <w:szCs w:val="20"/>
                <w:highlight w:val="yellow"/>
              </w:rPr>
            </w:pPr>
          </w:p>
        </w:tc>
        <w:tc>
          <w:tcPr>
            <w:tcW w:w="4297" w:type="dxa"/>
          </w:tcPr>
          <w:p w14:paraId="2E592C01" w14:textId="77777777" w:rsidR="006100F1" w:rsidRPr="00487843" w:rsidRDefault="006100F1" w:rsidP="00AB5441">
            <w:pPr>
              <w:rPr>
                <w:rFonts w:asciiTheme="minorHAnsi" w:hAnsiTheme="minorHAnsi" w:cstheme="minorHAnsi"/>
                <w:i/>
                <w:color w:val="000000"/>
                <w:sz w:val="20"/>
                <w:szCs w:val="20"/>
              </w:rPr>
            </w:pPr>
          </w:p>
          <w:p w14:paraId="01E1016C" w14:textId="5BCF98C3" w:rsidR="006100F1" w:rsidRPr="009C7F93" w:rsidRDefault="00892DA9" w:rsidP="00AB5441">
            <w:pPr>
              <w:pStyle w:val="Default"/>
              <w:jc w:val="both"/>
              <w:rPr>
                <w:rFonts w:asciiTheme="minorHAnsi" w:hAnsiTheme="minorHAnsi" w:cstheme="minorHAnsi"/>
                <w:i/>
                <w:sz w:val="20"/>
                <w:szCs w:val="20"/>
                <w:lang w:eastAsia="en-US"/>
              </w:rPr>
            </w:pPr>
            <w:r w:rsidRPr="00892DA9">
              <w:rPr>
                <w:rFonts w:asciiTheme="minorHAnsi" w:hAnsiTheme="minorHAnsi" w:cstheme="minorHAnsi"/>
                <w:i/>
                <w:sz w:val="20"/>
                <w:szCs w:val="20"/>
                <w:lang w:eastAsia="en-US"/>
              </w:rPr>
              <w:t>At least 1</w:t>
            </w:r>
            <w:r>
              <w:rPr>
                <w:rFonts w:asciiTheme="minorHAnsi" w:hAnsiTheme="minorHAnsi" w:cstheme="minorHAnsi"/>
                <w:i/>
                <w:sz w:val="20"/>
                <w:szCs w:val="20"/>
                <w:lang w:eastAsia="en-US"/>
              </w:rPr>
              <w:t xml:space="preserve"> </w:t>
            </w:r>
            <w:r w:rsidR="006100F1" w:rsidRPr="009C7F93">
              <w:rPr>
                <w:rFonts w:asciiTheme="minorHAnsi" w:hAnsiTheme="minorHAnsi" w:cstheme="minorHAnsi"/>
                <w:i/>
                <w:sz w:val="20"/>
                <w:szCs w:val="20"/>
                <w:lang w:eastAsia="en-US"/>
              </w:rPr>
              <w:t xml:space="preserve">of CSO-government-private sector dialogues convened to support community voice and representation in national/ sub-national policy development.  </w:t>
            </w:r>
          </w:p>
          <w:p w14:paraId="08985B1D" w14:textId="77777777" w:rsidR="006100F1" w:rsidRPr="009C7F93" w:rsidRDefault="006100F1" w:rsidP="00AB5441">
            <w:pPr>
              <w:rPr>
                <w:rFonts w:asciiTheme="minorHAnsi" w:hAnsiTheme="minorHAnsi" w:cstheme="minorHAnsi"/>
                <w:i/>
                <w:color w:val="000000"/>
                <w:sz w:val="20"/>
                <w:szCs w:val="20"/>
              </w:rPr>
            </w:pPr>
          </w:p>
          <w:p w14:paraId="107AAEC5" w14:textId="7E5BE4DF" w:rsidR="006100F1" w:rsidRDefault="007E32D6" w:rsidP="00AB5441">
            <w:pPr>
              <w:rPr>
                <w:rFonts w:asciiTheme="minorHAnsi" w:hAnsiTheme="minorHAnsi" w:cstheme="minorHAnsi"/>
                <w:i/>
                <w:color w:val="000000"/>
                <w:sz w:val="20"/>
                <w:szCs w:val="20"/>
              </w:rPr>
            </w:pPr>
            <w:r w:rsidRPr="007E32D6">
              <w:rPr>
                <w:rFonts w:asciiTheme="minorHAnsi" w:hAnsiTheme="minorHAnsi" w:cstheme="minorHAnsi"/>
                <w:i/>
                <w:color w:val="000000"/>
                <w:sz w:val="20"/>
                <w:szCs w:val="20"/>
              </w:rPr>
              <w:lastRenderedPageBreak/>
              <w:t>At least 10</w:t>
            </w:r>
            <w:r w:rsidR="006100F1" w:rsidRPr="009C7F93">
              <w:rPr>
                <w:rFonts w:asciiTheme="minorHAnsi" w:hAnsiTheme="minorHAnsi" w:cstheme="minorHAnsi"/>
                <w:i/>
                <w:color w:val="000000"/>
                <w:sz w:val="20"/>
                <w:szCs w:val="20"/>
              </w:rPr>
              <w:t xml:space="preserve"> of representatives from social inclusion group (indigenous people, women, youth, persons with disability, farmers, other marginalized groups) supported with meaningful participation in dialogue platforms.</w:t>
            </w:r>
          </w:p>
          <w:p w14:paraId="136FE17D" w14:textId="77777777" w:rsidR="006B3AB3" w:rsidRDefault="006B3AB3" w:rsidP="00AB5441">
            <w:pPr>
              <w:rPr>
                <w:rFonts w:asciiTheme="minorHAnsi" w:hAnsiTheme="minorHAnsi" w:cstheme="minorHAnsi"/>
                <w:i/>
                <w:color w:val="000000"/>
                <w:sz w:val="20"/>
                <w:szCs w:val="20"/>
              </w:rPr>
            </w:pPr>
          </w:p>
          <w:p w14:paraId="5CF63D36" w14:textId="09A12378" w:rsidR="006B3AB3" w:rsidRPr="00FA716D" w:rsidRDefault="007E32D6" w:rsidP="006B3AB3">
            <w:pPr>
              <w:pStyle w:val="Default"/>
              <w:rPr>
                <w:rFonts w:asciiTheme="minorHAnsi" w:hAnsiTheme="minorHAnsi" w:cstheme="minorHAnsi"/>
                <w:i/>
                <w:sz w:val="20"/>
                <w:szCs w:val="20"/>
                <w:lang w:eastAsia="en-US"/>
              </w:rPr>
            </w:pPr>
            <w:r w:rsidRPr="007E32D6">
              <w:rPr>
                <w:rFonts w:asciiTheme="minorHAnsi" w:hAnsiTheme="minorHAnsi" w:cstheme="minorHAnsi"/>
                <w:i/>
                <w:sz w:val="20"/>
                <w:szCs w:val="20"/>
              </w:rPr>
              <w:t xml:space="preserve">At least 1 </w:t>
            </w:r>
            <w:r w:rsidR="006B3AB3" w:rsidRPr="007E32D6">
              <w:rPr>
                <w:rFonts w:asciiTheme="minorHAnsi" w:hAnsiTheme="minorHAnsi" w:cstheme="minorHAnsi"/>
                <w:i/>
                <w:sz w:val="20"/>
                <w:szCs w:val="20"/>
              </w:rPr>
              <w:t>of</w:t>
            </w:r>
            <w:r w:rsidR="006B3AB3">
              <w:rPr>
                <w:rFonts w:asciiTheme="minorHAnsi" w:hAnsiTheme="minorHAnsi" w:cstheme="minorHAnsi"/>
                <w:i/>
                <w:sz w:val="20"/>
                <w:szCs w:val="20"/>
              </w:rPr>
              <w:t xml:space="preserve"> </w:t>
            </w:r>
            <w:r w:rsidR="006B3AB3" w:rsidRPr="00FA716D">
              <w:rPr>
                <w:rFonts w:asciiTheme="minorHAnsi" w:hAnsiTheme="minorHAnsi" w:cstheme="minorHAnsi"/>
                <w:i/>
                <w:sz w:val="20"/>
                <w:szCs w:val="20"/>
                <w:lang w:eastAsia="en-US"/>
              </w:rPr>
              <w:t>Public-</w:t>
            </w:r>
            <w:r w:rsidR="006B3AB3">
              <w:rPr>
                <w:rFonts w:asciiTheme="minorHAnsi" w:hAnsiTheme="minorHAnsi" w:cstheme="minorHAnsi"/>
                <w:i/>
                <w:sz w:val="20"/>
                <w:szCs w:val="20"/>
                <w:lang w:eastAsia="en-US"/>
              </w:rPr>
              <w:t>P</w:t>
            </w:r>
            <w:r w:rsidR="006B3AB3" w:rsidRPr="00FA716D">
              <w:rPr>
                <w:rFonts w:asciiTheme="minorHAnsi" w:hAnsiTheme="minorHAnsi" w:cstheme="minorHAnsi"/>
                <w:i/>
                <w:sz w:val="20"/>
                <w:szCs w:val="20"/>
                <w:lang w:eastAsia="en-US"/>
              </w:rPr>
              <w:t>rivate</w:t>
            </w:r>
            <w:r w:rsidR="000963A7">
              <w:rPr>
                <w:rFonts w:asciiTheme="minorHAnsi" w:hAnsiTheme="minorHAnsi" w:cstheme="minorHAnsi"/>
                <w:i/>
                <w:sz w:val="20"/>
                <w:szCs w:val="20"/>
                <w:lang w:eastAsia="en-US"/>
              </w:rPr>
              <w:t xml:space="preserve"> P</w:t>
            </w:r>
            <w:r w:rsidR="006B3AB3" w:rsidRPr="00FA716D">
              <w:rPr>
                <w:rFonts w:asciiTheme="minorHAnsi" w:hAnsiTheme="minorHAnsi" w:cstheme="minorHAnsi"/>
                <w:i/>
                <w:sz w:val="20"/>
                <w:szCs w:val="20"/>
                <w:lang w:eastAsia="en-US"/>
              </w:rPr>
              <w:t>artnership on key global environmental issues promoted</w:t>
            </w:r>
          </w:p>
          <w:p w14:paraId="6A24F193" w14:textId="4D8F745D" w:rsidR="006B3AB3" w:rsidRPr="00487843" w:rsidRDefault="006B3AB3" w:rsidP="00AB5441">
            <w:pPr>
              <w:rPr>
                <w:rFonts w:asciiTheme="minorHAnsi" w:hAnsiTheme="minorHAnsi" w:cstheme="minorHAnsi"/>
                <w:i/>
                <w:sz w:val="20"/>
                <w:szCs w:val="20"/>
              </w:rPr>
            </w:pPr>
          </w:p>
        </w:tc>
        <w:tc>
          <w:tcPr>
            <w:tcW w:w="2425" w:type="dxa"/>
          </w:tcPr>
          <w:p w14:paraId="214775E6" w14:textId="77777777" w:rsidR="006100F1" w:rsidRDefault="006100F1" w:rsidP="00AB5441">
            <w:pPr>
              <w:rPr>
                <w:rFonts w:asciiTheme="minorHAnsi" w:hAnsiTheme="minorHAnsi" w:cstheme="minorHAnsi"/>
                <w:sz w:val="20"/>
                <w:szCs w:val="20"/>
              </w:rPr>
            </w:pPr>
            <w:r w:rsidRPr="00487843">
              <w:rPr>
                <w:rFonts w:asciiTheme="minorHAnsi" w:hAnsiTheme="minorHAnsi" w:cstheme="minorHAnsi"/>
                <w:sz w:val="20"/>
                <w:szCs w:val="20"/>
              </w:rPr>
              <w:lastRenderedPageBreak/>
              <w:t>Individual project reporting by SGP country teams</w:t>
            </w:r>
          </w:p>
          <w:p w14:paraId="4211B011" w14:textId="77777777" w:rsidR="006100F1" w:rsidRDefault="006100F1" w:rsidP="00AB5441">
            <w:pPr>
              <w:rPr>
                <w:rFonts w:asciiTheme="minorHAnsi" w:hAnsiTheme="minorHAnsi" w:cstheme="minorHAnsi"/>
                <w:sz w:val="20"/>
                <w:szCs w:val="20"/>
              </w:rPr>
            </w:pPr>
          </w:p>
          <w:p w14:paraId="13D36EFB" w14:textId="5281366C" w:rsidR="006100F1" w:rsidRPr="00487843" w:rsidRDefault="006100F1" w:rsidP="00AB5441">
            <w:pPr>
              <w:rPr>
                <w:rFonts w:asciiTheme="minorHAnsi" w:hAnsiTheme="minorHAnsi" w:cstheme="minorHAnsi"/>
                <w:sz w:val="20"/>
                <w:szCs w:val="20"/>
              </w:rPr>
            </w:pPr>
            <w:r w:rsidRPr="00487843">
              <w:rPr>
                <w:rFonts w:asciiTheme="minorHAnsi" w:hAnsiTheme="minorHAnsi" w:cstheme="minorHAnsi"/>
                <w:sz w:val="20"/>
                <w:szCs w:val="20"/>
              </w:rPr>
              <w:t>Annual Monitoring Report (AMR)</w:t>
            </w:r>
            <w:r>
              <w:rPr>
                <w:rFonts w:asciiTheme="minorHAnsi" w:hAnsiTheme="minorHAnsi" w:cstheme="minorHAnsi"/>
                <w:sz w:val="20"/>
                <w:szCs w:val="20"/>
              </w:rPr>
              <w:t xml:space="preserve">, </w:t>
            </w:r>
            <w:r w:rsidRPr="00487843">
              <w:rPr>
                <w:rFonts w:asciiTheme="minorHAnsi" w:hAnsiTheme="minorHAnsi" w:cstheme="minorHAnsi"/>
                <w:sz w:val="20"/>
                <w:szCs w:val="20"/>
              </w:rPr>
              <w:t>global database</w:t>
            </w:r>
          </w:p>
          <w:p w14:paraId="728AC05E" w14:textId="77777777" w:rsidR="006100F1" w:rsidRPr="00487843" w:rsidRDefault="006100F1" w:rsidP="00AB5441">
            <w:pPr>
              <w:rPr>
                <w:rFonts w:asciiTheme="minorHAnsi" w:hAnsiTheme="minorHAnsi" w:cstheme="minorHAnsi"/>
                <w:sz w:val="20"/>
                <w:szCs w:val="20"/>
              </w:rPr>
            </w:pPr>
          </w:p>
          <w:p w14:paraId="5002C378" w14:textId="4662D26C" w:rsidR="006100F1" w:rsidRPr="00487843" w:rsidRDefault="006100F1" w:rsidP="00AB5441">
            <w:pPr>
              <w:rPr>
                <w:rFonts w:asciiTheme="minorHAnsi" w:hAnsiTheme="minorHAnsi" w:cstheme="minorHAnsi"/>
                <w:sz w:val="20"/>
                <w:szCs w:val="20"/>
              </w:rPr>
            </w:pPr>
            <w:r w:rsidRPr="00487843">
              <w:rPr>
                <w:rFonts w:asciiTheme="minorHAnsi" w:hAnsiTheme="minorHAnsi" w:cstheme="minorHAnsi"/>
                <w:sz w:val="20"/>
                <w:szCs w:val="20"/>
              </w:rPr>
              <w:lastRenderedPageBreak/>
              <w:t xml:space="preserve">Country Programme Review </w:t>
            </w:r>
          </w:p>
          <w:p w14:paraId="1511AD09" w14:textId="77777777" w:rsidR="006100F1" w:rsidRPr="00487843" w:rsidRDefault="006100F1" w:rsidP="00AB5441">
            <w:pPr>
              <w:rPr>
                <w:rFonts w:asciiTheme="minorHAnsi" w:hAnsiTheme="minorHAnsi" w:cstheme="minorHAnsi"/>
                <w:sz w:val="20"/>
                <w:szCs w:val="20"/>
              </w:rPr>
            </w:pPr>
          </w:p>
        </w:tc>
      </w:tr>
      <w:tr w:rsidR="000963A7" w:rsidRPr="00487843" w14:paraId="617F62B1" w14:textId="77777777" w:rsidTr="006100F1">
        <w:trPr>
          <w:trHeight w:val="620"/>
        </w:trPr>
        <w:tc>
          <w:tcPr>
            <w:tcW w:w="2903" w:type="dxa"/>
            <w:vAlign w:val="center"/>
          </w:tcPr>
          <w:p w14:paraId="1252A044" w14:textId="77777777" w:rsidR="006100F1" w:rsidRPr="0080684F" w:rsidRDefault="006100F1" w:rsidP="00AB5441">
            <w:pPr>
              <w:rPr>
                <w:rFonts w:asciiTheme="minorHAnsi" w:hAnsiTheme="minorHAnsi" w:cstheme="minorHAnsi"/>
                <w:color w:val="000000"/>
                <w:sz w:val="20"/>
                <w:szCs w:val="20"/>
                <w:highlight w:val="yellow"/>
                <w:u w:val="single"/>
              </w:rPr>
            </w:pPr>
          </w:p>
          <w:p w14:paraId="5A6112A4" w14:textId="139323EF" w:rsidR="006100F1" w:rsidRPr="00AF5CD5" w:rsidRDefault="006100F1" w:rsidP="00AB5441">
            <w:pPr>
              <w:rPr>
                <w:rFonts w:asciiTheme="minorHAnsi" w:hAnsiTheme="minorHAnsi" w:cstheme="minorHAnsi"/>
                <w:color w:val="000000"/>
                <w:sz w:val="20"/>
                <w:szCs w:val="20"/>
              </w:rPr>
            </w:pPr>
            <w:r w:rsidRPr="00AF5CD5">
              <w:rPr>
                <w:rFonts w:asciiTheme="minorHAnsi" w:hAnsiTheme="minorHAnsi" w:cstheme="minorHAnsi"/>
                <w:color w:val="000000"/>
                <w:sz w:val="20"/>
                <w:szCs w:val="20"/>
                <w:u w:val="single"/>
              </w:rPr>
              <w:t>Strategic Initiative 7</w:t>
            </w:r>
            <w:r w:rsidRPr="00AF5CD5">
              <w:rPr>
                <w:rFonts w:asciiTheme="minorHAnsi" w:hAnsiTheme="minorHAnsi" w:cstheme="minorHAnsi"/>
                <w:color w:val="000000"/>
                <w:sz w:val="20"/>
                <w:szCs w:val="20"/>
              </w:rPr>
              <w:t xml:space="preserve">: </w:t>
            </w:r>
          </w:p>
          <w:p w14:paraId="014BA418" w14:textId="6C4BE6ED" w:rsidR="006100F1" w:rsidRPr="00AF5CD5" w:rsidRDefault="006100F1" w:rsidP="00AB5441">
            <w:pPr>
              <w:rPr>
                <w:rFonts w:asciiTheme="minorHAnsi" w:hAnsiTheme="minorHAnsi" w:cstheme="minorHAnsi"/>
                <w:color w:val="000000"/>
                <w:sz w:val="20"/>
                <w:szCs w:val="20"/>
              </w:rPr>
            </w:pPr>
          </w:p>
          <w:p w14:paraId="36E6F933" w14:textId="55F2F0F8" w:rsidR="006100F1" w:rsidRPr="00AF5CD5" w:rsidRDefault="006100F1" w:rsidP="00AB5441">
            <w:pPr>
              <w:rPr>
                <w:rFonts w:asciiTheme="minorHAnsi" w:eastAsiaTheme="minorHAnsi" w:hAnsiTheme="minorHAnsi" w:cstheme="minorHAnsi"/>
                <w:i/>
                <w:color w:val="000000"/>
                <w:sz w:val="20"/>
                <w:szCs w:val="20"/>
                <w:lang w:val="en-GB"/>
              </w:rPr>
            </w:pPr>
            <w:r w:rsidRPr="00AF5CD5">
              <w:rPr>
                <w:rFonts w:asciiTheme="minorHAnsi" w:eastAsiaTheme="minorHAnsi" w:hAnsiTheme="minorHAnsi" w:cstheme="minorHAnsi"/>
                <w:i/>
                <w:color w:val="000000"/>
                <w:sz w:val="20"/>
                <w:szCs w:val="20"/>
                <w:lang w:val="en-GB"/>
              </w:rPr>
              <w:t>Enhancing social inclusion</w:t>
            </w:r>
          </w:p>
          <w:p w14:paraId="2401659E" w14:textId="77777777" w:rsidR="006100F1" w:rsidRPr="00AF5CD5" w:rsidRDefault="006100F1" w:rsidP="00AB5441">
            <w:pPr>
              <w:rPr>
                <w:rFonts w:asciiTheme="minorHAnsi" w:hAnsiTheme="minorHAnsi" w:cstheme="minorHAnsi"/>
                <w:sz w:val="20"/>
                <w:szCs w:val="20"/>
              </w:rPr>
            </w:pPr>
          </w:p>
          <w:p w14:paraId="3A4AB9B2" w14:textId="6A17D930" w:rsidR="006100F1" w:rsidRPr="0080684F" w:rsidRDefault="006100F1" w:rsidP="00185D0F">
            <w:pPr>
              <w:rPr>
                <w:rFonts w:asciiTheme="minorHAnsi" w:hAnsiTheme="minorHAnsi" w:cstheme="minorHAnsi"/>
                <w:sz w:val="20"/>
                <w:szCs w:val="20"/>
                <w:highlight w:val="yellow"/>
              </w:rPr>
            </w:pPr>
          </w:p>
        </w:tc>
        <w:tc>
          <w:tcPr>
            <w:tcW w:w="4297" w:type="dxa"/>
          </w:tcPr>
          <w:p w14:paraId="63E56C01" w14:textId="77777777" w:rsidR="006100F1" w:rsidRPr="009D093E" w:rsidRDefault="006100F1" w:rsidP="00AB5441">
            <w:pPr>
              <w:rPr>
                <w:rFonts w:asciiTheme="minorHAnsi" w:hAnsiTheme="minorHAnsi" w:cstheme="minorHAnsi"/>
                <w:i/>
                <w:color w:val="000000"/>
                <w:sz w:val="20"/>
                <w:szCs w:val="20"/>
              </w:rPr>
            </w:pPr>
          </w:p>
          <w:p w14:paraId="3872B2E7" w14:textId="7D0E9DB8" w:rsidR="006100F1" w:rsidRPr="009D093E" w:rsidRDefault="00AF5CD5" w:rsidP="00AB5441">
            <w:pPr>
              <w:rPr>
                <w:rFonts w:asciiTheme="minorHAnsi" w:hAnsiTheme="minorHAnsi" w:cstheme="minorHAnsi"/>
                <w:i/>
                <w:color w:val="000000"/>
                <w:sz w:val="20"/>
                <w:szCs w:val="20"/>
              </w:rPr>
            </w:pPr>
            <w:r>
              <w:rPr>
                <w:rFonts w:asciiTheme="minorHAnsi" w:hAnsiTheme="minorHAnsi" w:cstheme="minorHAnsi"/>
                <w:i/>
                <w:color w:val="000000"/>
                <w:sz w:val="20"/>
                <w:szCs w:val="20"/>
              </w:rPr>
              <w:t>At least 3</w:t>
            </w:r>
            <w:r w:rsidR="006100F1" w:rsidRPr="009D093E">
              <w:rPr>
                <w:rFonts w:asciiTheme="minorHAnsi" w:hAnsiTheme="minorHAnsi" w:cstheme="minorHAnsi"/>
                <w:i/>
                <w:color w:val="000000"/>
                <w:sz w:val="20"/>
                <w:szCs w:val="20"/>
              </w:rPr>
              <w:t xml:space="preserve"> of SGP projects led by women and/or mainstream concrete mechanisms for increased participation of women.</w:t>
            </w:r>
          </w:p>
          <w:p w14:paraId="511D2898" w14:textId="77777777" w:rsidR="006100F1" w:rsidRPr="009D093E" w:rsidRDefault="006100F1" w:rsidP="00AB5441">
            <w:pPr>
              <w:rPr>
                <w:rFonts w:asciiTheme="minorHAnsi" w:hAnsiTheme="minorHAnsi" w:cstheme="minorHAnsi"/>
                <w:i/>
                <w:color w:val="000000"/>
                <w:sz w:val="20"/>
                <w:szCs w:val="20"/>
              </w:rPr>
            </w:pPr>
          </w:p>
          <w:p w14:paraId="155B3218" w14:textId="756EC6EA" w:rsidR="006100F1" w:rsidRDefault="00AF5CD5" w:rsidP="00AB5441">
            <w:pPr>
              <w:rPr>
                <w:rFonts w:asciiTheme="minorHAnsi" w:hAnsiTheme="minorHAnsi" w:cstheme="minorHAnsi"/>
                <w:i/>
                <w:color w:val="000000"/>
                <w:sz w:val="20"/>
                <w:szCs w:val="20"/>
              </w:rPr>
            </w:pPr>
            <w:r>
              <w:rPr>
                <w:rFonts w:asciiTheme="minorHAnsi" w:hAnsiTheme="minorHAnsi" w:cstheme="minorHAnsi"/>
                <w:i/>
                <w:color w:val="000000"/>
                <w:sz w:val="20"/>
                <w:szCs w:val="20"/>
              </w:rPr>
              <w:t>At least 2</w:t>
            </w:r>
            <w:r w:rsidR="006100F1" w:rsidRPr="009D093E">
              <w:rPr>
                <w:rFonts w:asciiTheme="minorHAnsi" w:hAnsiTheme="minorHAnsi" w:cstheme="minorHAnsi"/>
                <w:i/>
                <w:color w:val="000000"/>
                <w:sz w:val="20"/>
                <w:szCs w:val="20"/>
              </w:rPr>
              <w:t xml:space="preserve"> of SGP </w:t>
            </w:r>
            <w:r w:rsidR="006100F1">
              <w:rPr>
                <w:rFonts w:asciiTheme="minorHAnsi" w:hAnsiTheme="minorHAnsi" w:cstheme="minorHAnsi"/>
                <w:i/>
                <w:color w:val="000000"/>
                <w:sz w:val="20"/>
                <w:szCs w:val="20"/>
              </w:rPr>
              <w:t>projects</w:t>
            </w:r>
            <w:r w:rsidR="006100F1" w:rsidRPr="009D093E">
              <w:rPr>
                <w:rFonts w:asciiTheme="minorHAnsi" w:hAnsiTheme="minorHAnsi" w:cstheme="minorHAnsi"/>
                <w:i/>
                <w:color w:val="000000"/>
                <w:sz w:val="20"/>
                <w:szCs w:val="20"/>
              </w:rPr>
              <w:t xml:space="preserve"> that demonstrate appropriate models of engaging youth </w:t>
            </w:r>
          </w:p>
          <w:p w14:paraId="030807F6" w14:textId="28E59110" w:rsidR="000963A7" w:rsidRPr="00D30243" w:rsidRDefault="000963A7" w:rsidP="00AF5CD5">
            <w:pPr>
              <w:rPr>
                <w:rFonts w:asciiTheme="minorHAnsi" w:hAnsiTheme="minorHAnsi" w:cstheme="minorHAnsi"/>
                <w:i/>
                <w:color w:val="000000"/>
                <w:sz w:val="20"/>
                <w:szCs w:val="20"/>
              </w:rPr>
            </w:pPr>
          </w:p>
        </w:tc>
        <w:tc>
          <w:tcPr>
            <w:tcW w:w="2425" w:type="dxa"/>
          </w:tcPr>
          <w:p w14:paraId="62E82151" w14:textId="77777777" w:rsidR="006100F1" w:rsidRPr="00487843" w:rsidRDefault="006100F1" w:rsidP="00AB5441">
            <w:pPr>
              <w:rPr>
                <w:rFonts w:asciiTheme="minorHAnsi" w:hAnsiTheme="minorHAnsi" w:cstheme="minorHAnsi"/>
                <w:sz w:val="20"/>
                <w:szCs w:val="20"/>
              </w:rPr>
            </w:pPr>
            <w:r w:rsidRPr="00487843">
              <w:rPr>
                <w:rFonts w:asciiTheme="minorHAnsi" w:hAnsiTheme="minorHAnsi" w:cstheme="minorHAnsi"/>
                <w:sz w:val="20"/>
                <w:szCs w:val="20"/>
              </w:rPr>
              <w:t>Individual project reporting by SGP country teams</w:t>
            </w:r>
          </w:p>
          <w:p w14:paraId="4D82BC5D" w14:textId="4BCF9E2C" w:rsidR="006100F1" w:rsidRPr="00487843" w:rsidRDefault="006100F1" w:rsidP="00AB5441">
            <w:pPr>
              <w:keepNext/>
              <w:keepLines/>
              <w:spacing w:before="200"/>
              <w:outlineLvl w:val="1"/>
              <w:rPr>
                <w:rFonts w:asciiTheme="minorHAnsi" w:hAnsiTheme="minorHAnsi" w:cstheme="minorHAnsi"/>
                <w:sz w:val="20"/>
                <w:szCs w:val="20"/>
              </w:rPr>
            </w:pPr>
            <w:r w:rsidRPr="00487843">
              <w:rPr>
                <w:rFonts w:asciiTheme="minorHAnsi" w:hAnsiTheme="minorHAnsi" w:cstheme="minorHAnsi"/>
                <w:sz w:val="20"/>
                <w:szCs w:val="20"/>
              </w:rPr>
              <w:t>Annual Monitoring Report (AMR)</w:t>
            </w:r>
            <w:r>
              <w:rPr>
                <w:rFonts w:asciiTheme="minorHAnsi" w:hAnsiTheme="minorHAnsi" w:cstheme="minorHAnsi"/>
                <w:sz w:val="20"/>
                <w:szCs w:val="20"/>
              </w:rPr>
              <w:t xml:space="preserve">, SGP </w:t>
            </w:r>
            <w:r w:rsidRPr="00487843">
              <w:rPr>
                <w:rFonts w:asciiTheme="minorHAnsi" w:hAnsiTheme="minorHAnsi" w:cstheme="minorHAnsi"/>
                <w:sz w:val="20"/>
                <w:szCs w:val="20"/>
              </w:rPr>
              <w:t>global database</w:t>
            </w:r>
          </w:p>
          <w:p w14:paraId="70576B08" w14:textId="77777777" w:rsidR="006100F1" w:rsidRPr="00487843" w:rsidRDefault="006100F1" w:rsidP="00AB5441">
            <w:pPr>
              <w:rPr>
                <w:rFonts w:asciiTheme="minorHAnsi" w:hAnsiTheme="minorHAnsi" w:cstheme="minorHAnsi"/>
                <w:sz w:val="20"/>
                <w:szCs w:val="20"/>
              </w:rPr>
            </w:pPr>
          </w:p>
          <w:p w14:paraId="64B20764" w14:textId="2C2EC6B2" w:rsidR="006100F1" w:rsidRPr="00487843" w:rsidRDefault="006100F1" w:rsidP="00AB5441">
            <w:pPr>
              <w:rPr>
                <w:rFonts w:asciiTheme="minorHAnsi" w:hAnsiTheme="minorHAnsi" w:cstheme="minorHAnsi"/>
                <w:sz w:val="20"/>
                <w:szCs w:val="20"/>
              </w:rPr>
            </w:pPr>
            <w:r w:rsidRPr="00487843">
              <w:rPr>
                <w:rFonts w:asciiTheme="minorHAnsi" w:hAnsiTheme="minorHAnsi" w:cstheme="minorHAnsi"/>
                <w:sz w:val="20"/>
                <w:szCs w:val="20"/>
              </w:rPr>
              <w:t xml:space="preserve">Country Programme Review </w:t>
            </w:r>
          </w:p>
          <w:p w14:paraId="66262C53" w14:textId="77777777" w:rsidR="006100F1" w:rsidRPr="00487843" w:rsidRDefault="006100F1" w:rsidP="00AB5441">
            <w:pPr>
              <w:rPr>
                <w:rFonts w:asciiTheme="minorHAnsi" w:hAnsiTheme="minorHAnsi" w:cstheme="minorHAnsi"/>
                <w:sz w:val="20"/>
                <w:szCs w:val="20"/>
              </w:rPr>
            </w:pPr>
          </w:p>
        </w:tc>
      </w:tr>
      <w:tr w:rsidR="000963A7" w:rsidRPr="00487843" w14:paraId="7CB0E298" w14:textId="77777777" w:rsidTr="006100F1">
        <w:trPr>
          <w:trHeight w:val="1070"/>
        </w:trPr>
        <w:tc>
          <w:tcPr>
            <w:tcW w:w="2903" w:type="dxa"/>
            <w:vAlign w:val="center"/>
          </w:tcPr>
          <w:p w14:paraId="790034FE" w14:textId="6A7EC26D" w:rsidR="006100F1" w:rsidRPr="00AF5CD5" w:rsidRDefault="006100F1" w:rsidP="00AB5441">
            <w:pPr>
              <w:rPr>
                <w:rFonts w:asciiTheme="minorHAnsi" w:eastAsiaTheme="minorHAnsi" w:hAnsiTheme="minorHAnsi" w:cstheme="minorHAnsi"/>
                <w:i/>
                <w:color w:val="000000"/>
                <w:sz w:val="20"/>
                <w:szCs w:val="20"/>
                <w:lang w:val="en-GB"/>
              </w:rPr>
            </w:pPr>
            <w:r w:rsidRPr="00AF5CD5">
              <w:rPr>
                <w:rFonts w:asciiTheme="minorHAnsi" w:eastAsiaTheme="minorHAnsi" w:hAnsiTheme="minorHAnsi" w:cstheme="minorHAnsi"/>
                <w:i/>
                <w:color w:val="000000"/>
                <w:sz w:val="20"/>
                <w:szCs w:val="20"/>
                <w:lang w:val="en-GB"/>
              </w:rPr>
              <w:t>Strategic Initiative 8:</w:t>
            </w:r>
          </w:p>
          <w:p w14:paraId="28F1EBC3" w14:textId="66FD65F2" w:rsidR="006100F1" w:rsidRPr="00AF5CD5" w:rsidRDefault="006100F1" w:rsidP="00AB5441">
            <w:pPr>
              <w:rPr>
                <w:rFonts w:asciiTheme="minorHAnsi" w:eastAsiaTheme="minorHAnsi" w:hAnsiTheme="minorHAnsi" w:cstheme="minorHAnsi"/>
                <w:i/>
                <w:color w:val="000000"/>
                <w:sz w:val="20"/>
                <w:szCs w:val="20"/>
                <w:lang w:val="en-GB"/>
              </w:rPr>
            </w:pPr>
            <w:r w:rsidRPr="00AF5CD5">
              <w:rPr>
                <w:rFonts w:asciiTheme="minorHAnsi" w:eastAsiaTheme="minorHAnsi" w:hAnsiTheme="minorHAnsi" w:cstheme="minorHAnsi"/>
                <w:i/>
                <w:color w:val="000000"/>
                <w:sz w:val="20"/>
                <w:szCs w:val="20"/>
                <w:lang w:val="en-GB"/>
              </w:rPr>
              <w:t xml:space="preserve"> </w:t>
            </w:r>
          </w:p>
          <w:p w14:paraId="223CE4A2" w14:textId="6B87277B" w:rsidR="006100F1" w:rsidRPr="00AF5CD5" w:rsidRDefault="006100F1" w:rsidP="00AB5441">
            <w:pPr>
              <w:rPr>
                <w:rFonts w:asciiTheme="minorHAnsi" w:eastAsiaTheme="minorHAnsi" w:hAnsiTheme="minorHAnsi" w:cstheme="minorHAnsi"/>
                <w:i/>
                <w:color w:val="000000"/>
                <w:sz w:val="20"/>
                <w:szCs w:val="20"/>
                <w:lang w:val="en-GB"/>
              </w:rPr>
            </w:pPr>
            <w:r w:rsidRPr="00AF5CD5">
              <w:rPr>
                <w:rFonts w:asciiTheme="minorHAnsi" w:eastAsiaTheme="minorHAnsi" w:hAnsiTheme="minorHAnsi" w:cstheme="minorHAnsi"/>
                <w:i/>
                <w:color w:val="000000"/>
                <w:sz w:val="20"/>
                <w:szCs w:val="20"/>
                <w:lang w:val="en-GB"/>
              </w:rPr>
              <w:t>Monitoring and Evaluation and Knowledge Management</w:t>
            </w:r>
          </w:p>
          <w:p w14:paraId="1BD605FB" w14:textId="77777777" w:rsidR="006100F1" w:rsidRPr="0080684F" w:rsidRDefault="006100F1" w:rsidP="00AB5441">
            <w:pPr>
              <w:rPr>
                <w:rFonts w:asciiTheme="minorHAnsi" w:eastAsiaTheme="minorHAnsi" w:hAnsiTheme="minorHAnsi" w:cstheme="minorHAnsi"/>
                <w:i/>
                <w:color w:val="000000"/>
                <w:sz w:val="20"/>
                <w:szCs w:val="20"/>
                <w:highlight w:val="yellow"/>
                <w:lang w:val="en-GB"/>
              </w:rPr>
            </w:pPr>
          </w:p>
          <w:p w14:paraId="51421F15" w14:textId="06DF2B9A" w:rsidR="006100F1" w:rsidRPr="0080684F" w:rsidRDefault="006100F1" w:rsidP="00185D0F">
            <w:pPr>
              <w:pStyle w:val="Default"/>
              <w:rPr>
                <w:rFonts w:asciiTheme="minorHAnsi" w:eastAsiaTheme="minorHAnsi" w:hAnsiTheme="minorHAnsi" w:cstheme="minorHAnsi"/>
                <w:i/>
                <w:sz w:val="20"/>
                <w:szCs w:val="20"/>
                <w:highlight w:val="yellow"/>
                <w:lang w:val="en-GB"/>
              </w:rPr>
            </w:pPr>
          </w:p>
        </w:tc>
        <w:tc>
          <w:tcPr>
            <w:tcW w:w="4297" w:type="dxa"/>
          </w:tcPr>
          <w:p w14:paraId="51848F20" w14:textId="34B18643" w:rsidR="006100F1" w:rsidRDefault="0030752F" w:rsidP="00AB5441">
            <w:pPr>
              <w:rPr>
                <w:rFonts w:asciiTheme="minorHAnsi" w:hAnsiTheme="minorHAnsi" w:cstheme="minorHAnsi"/>
                <w:i/>
                <w:color w:val="000000"/>
                <w:sz w:val="20"/>
                <w:szCs w:val="20"/>
              </w:rPr>
            </w:pPr>
            <w:r>
              <w:rPr>
                <w:rFonts w:asciiTheme="minorHAnsi" w:hAnsiTheme="minorHAnsi" w:cstheme="minorHAnsi"/>
                <w:i/>
                <w:color w:val="000000"/>
                <w:sz w:val="20"/>
                <w:szCs w:val="20"/>
              </w:rPr>
              <w:t>At least 2</w:t>
            </w:r>
            <w:r w:rsidR="006100F1" w:rsidRPr="00D30243">
              <w:rPr>
                <w:rFonts w:asciiTheme="minorHAnsi" w:hAnsiTheme="minorHAnsi" w:cstheme="minorHAnsi"/>
                <w:i/>
                <w:color w:val="000000"/>
                <w:sz w:val="20"/>
                <w:szCs w:val="20"/>
              </w:rPr>
              <w:t xml:space="preserve"> of projects administering results management modalities in programme design, implementation and overall decision making using participatory mechanisms.</w:t>
            </w:r>
          </w:p>
          <w:p w14:paraId="02A75339" w14:textId="683073F1" w:rsidR="006100F1" w:rsidRDefault="006100F1" w:rsidP="00AB5441">
            <w:pPr>
              <w:rPr>
                <w:rFonts w:asciiTheme="minorHAnsi" w:hAnsiTheme="minorHAnsi" w:cstheme="minorHAnsi"/>
                <w:i/>
                <w:color w:val="000000"/>
                <w:sz w:val="20"/>
                <w:szCs w:val="20"/>
              </w:rPr>
            </w:pPr>
          </w:p>
          <w:p w14:paraId="3FEFDB85" w14:textId="39CDF08B" w:rsidR="006100F1" w:rsidRDefault="0030752F" w:rsidP="00AB5441">
            <w:pPr>
              <w:rPr>
                <w:rFonts w:asciiTheme="minorHAnsi" w:hAnsiTheme="minorHAnsi" w:cstheme="minorHAnsi"/>
                <w:i/>
                <w:color w:val="000000"/>
                <w:sz w:val="20"/>
                <w:szCs w:val="20"/>
              </w:rPr>
            </w:pPr>
            <w:r>
              <w:rPr>
                <w:rFonts w:asciiTheme="minorHAnsi" w:hAnsiTheme="minorHAnsi" w:cstheme="minorHAnsi"/>
                <w:i/>
                <w:color w:val="000000"/>
                <w:sz w:val="20"/>
                <w:szCs w:val="20"/>
              </w:rPr>
              <w:t xml:space="preserve">At least Quarterly </w:t>
            </w:r>
            <w:r w:rsidR="006100F1">
              <w:rPr>
                <w:rFonts w:asciiTheme="minorHAnsi" w:hAnsiTheme="minorHAnsi" w:cstheme="minorHAnsi"/>
                <w:i/>
                <w:color w:val="000000"/>
                <w:sz w:val="20"/>
                <w:szCs w:val="20"/>
              </w:rPr>
              <w:t xml:space="preserve">Frequency of </w:t>
            </w:r>
            <w:r w:rsidR="006100F1" w:rsidRPr="00D30243">
              <w:rPr>
                <w:rFonts w:asciiTheme="minorHAnsi" w:hAnsiTheme="minorHAnsi" w:cstheme="minorHAnsi"/>
                <w:i/>
                <w:color w:val="000000"/>
                <w:sz w:val="20"/>
                <w:szCs w:val="20"/>
              </w:rPr>
              <w:t>updating SGP database for effective data collection, management and analysis supporting gains in programme performance and learning.</w:t>
            </w:r>
            <w:r w:rsidR="006100F1">
              <w:rPr>
                <w:rFonts w:asciiTheme="minorHAnsi" w:hAnsiTheme="minorHAnsi" w:cstheme="minorHAnsi"/>
                <w:i/>
                <w:color w:val="000000"/>
                <w:sz w:val="20"/>
                <w:szCs w:val="20"/>
              </w:rPr>
              <w:t xml:space="preserve"> </w:t>
            </w:r>
          </w:p>
          <w:p w14:paraId="21506083" w14:textId="77777777" w:rsidR="006100F1" w:rsidRPr="00D30243" w:rsidRDefault="006100F1" w:rsidP="00AB5441">
            <w:pPr>
              <w:rPr>
                <w:rFonts w:asciiTheme="minorHAnsi" w:hAnsiTheme="minorHAnsi" w:cstheme="minorHAnsi"/>
                <w:i/>
                <w:color w:val="000000"/>
                <w:sz w:val="20"/>
                <w:szCs w:val="20"/>
              </w:rPr>
            </w:pPr>
          </w:p>
          <w:p w14:paraId="52826B4E" w14:textId="74C8E6DE" w:rsidR="006100F1" w:rsidRPr="00D30243" w:rsidRDefault="0030752F" w:rsidP="00AB5441">
            <w:pPr>
              <w:rPr>
                <w:rFonts w:asciiTheme="minorHAnsi" w:hAnsiTheme="minorHAnsi" w:cstheme="minorHAnsi"/>
                <w:i/>
                <w:color w:val="000000"/>
                <w:sz w:val="20"/>
                <w:szCs w:val="20"/>
              </w:rPr>
            </w:pPr>
            <w:r>
              <w:rPr>
                <w:rFonts w:asciiTheme="minorHAnsi" w:hAnsiTheme="minorHAnsi" w:cstheme="minorHAnsi"/>
                <w:i/>
                <w:color w:val="000000"/>
                <w:sz w:val="20"/>
                <w:szCs w:val="20"/>
              </w:rPr>
              <w:t>At least 1</w:t>
            </w:r>
            <w:r w:rsidR="006100F1" w:rsidRPr="002740CA">
              <w:rPr>
                <w:rFonts w:asciiTheme="minorHAnsi" w:hAnsiTheme="minorHAnsi" w:cstheme="minorHAnsi"/>
                <w:i/>
                <w:color w:val="000000"/>
                <w:sz w:val="20"/>
                <w:szCs w:val="20"/>
              </w:rPr>
              <w:t xml:space="preserve"> of south- south exchanges at global and regional levels to transfer knowledge, replicate technology, tools and approaches on global environmental issues.</w:t>
            </w:r>
          </w:p>
        </w:tc>
        <w:tc>
          <w:tcPr>
            <w:tcW w:w="2425" w:type="dxa"/>
          </w:tcPr>
          <w:p w14:paraId="1CD28057" w14:textId="77777777" w:rsidR="006100F1" w:rsidRPr="00487843" w:rsidRDefault="006100F1" w:rsidP="00AB5441">
            <w:pPr>
              <w:rPr>
                <w:rFonts w:asciiTheme="minorHAnsi" w:hAnsiTheme="minorHAnsi" w:cstheme="minorHAnsi"/>
                <w:sz w:val="20"/>
                <w:szCs w:val="20"/>
              </w:rPr>
            </w:pPr>
            <w:r w:rsidRPr="00487843">
              <w:rPr>
                <w:rFonts w:asciiTheme="minorHAnsi" w:hAnsiTheme="minorHAnsi" w:cstheme="minorHAnsi"/>
                <w:sz w:val="20"/>
                <w:szCs w:val="20"/>
              </w:rPr>
              <w:t>Individual project reporting by SGP country teams</w:t>
            </w:r>
          </w:p>
          <w:p w14:paraId="2FBEBB35" w14:textId="789C3B27" w:rsidR="006100F1" w:rsidRPr="00487843" w:rsidRDefault="006100F1" w:rsidP="00AB5441">
            <w:pPr>
              <w:keepNext/>
              <w:keepLines/>
              <w:spacing w:before="200"/>
              <w:outlineLvl w:val="1"/>
              <w:rPr>
                <w:rFonts w:asciiTheme="minorHAnsi" w:hAnsiTheme="minorHAnsi" w:cstheme="minorHAnsi"/>
                <w:sz w:val="20"/>
                <w:szCs w:val="20"/>
              </w:rPr>
            </w:pPr>
            <w:r w:rsidRPr="00487843">
              <w:rPr>
                <w:rFonts w:asciiTheme="minorHAnsi" w:hAnsiTheme="minorHAnsi" w:cstheme="minorHAnsi"/>
                <w:sz w:val="20"/>
                <w:szCs w:val="20"/>
              </w:rPr>
              <w:t>Annual Monitoring Report (AMR)</w:t>
            </w:r>
            <w:r>
              <w:rPr>
                <w:rFonts w:asciiTheme="minorHAnsi" w:hAnsiTheme="minorHAnsi" w:cstheme="minorHAnsi"/>
                <w:sz w:val="20"/>
                <w:szCs w:val="20"/>
              </w:rPr>
              <w:t xml:space="preserve">, SGP </w:t>
            </w:r>
            <w:r w:rsidRPr="00487843">
              <w:rPr>
                <w:rFonts w:asciiTheme="minorHAnsi" w:hAnsiTheme="minorHAnsi" w:cstheme="minorHAnsi"/>
                <w:sz w:val="20"/>
                <w:szCs w:val="20"/>
              </w:rPr>
              <w:t>global database</w:t>
            </w:r>
          </w:p>
          <w:p w14:paraId="27E236E5" w14:textId="77777777" w:rsidR="006100F1" w:rsidRPr="00487843" w:rsidRDefault="006100F1" w:rsidP="00AB5441">
            <w:pPr>
              <w:rPr>
                <w:rFonts w:asciiTheme="minorHAnsi" w:hAnsiTheme="minorHAnsi" w:cstheme="minorHAnsi"/>
                <w:sz w:val="20"/>
                <w:szCs w:val="20"/>
              </w:rPr>
            </w:pPr>
          </w:p>
          <w:p w14:paraId="2C60B5B3" w14:textId="49FBE3B6" w:rsidR="006100F1" w:rsidRPr="00487843" w:rsidRDefault="006100F1" w:rsidP="00AB5441">
            <w:pPr>
              <w:rPr>
                <w:rFonts w:asciiTheme="minorHAnsi" w:hAnsiTheme="minorHAnsi" w:cstheme="minorHAnsi"/>
                <w:sz w:val="20"/>
                <w:szCs w:val="20"/>
              </w:rPr>
            </w:pPr>
            <w:r w:rsidRPr="00487843">
              <w:rPr>
                <w:rFonts w:asciiTheme="minorHAnsi" w:hAnsiTheme="minorHAnsi" w:cstheme="minorHAnsi"/>
                <w:sz w:val="20"/>
                <w:szCs w:val="20"/>
              </w:rPr>
              <w:t xml:space="preserve">Country Programme Review </w:t>
            </w:r>
          </w:p>
          <w:p w14:paraId="705B614E" w14:textId="77777777" w:rsidR="006100F1" w:rsidRPr="00487843" w:rsidRDefault="006100F1" w:rsidP="00AB5441">
            <w:pPr>
              <w:rPr>
                <w:rFonts w:asciiTheme="minorHAnsi" w:hAnsiTheme="minorHAnsi" w:cstheme="minorHAnsi"/>
                <w:sz w:val="20"/>
                <w:szCs w:val="20"/>
              </w:rPr>
            </w:pPr>
          </w:p>
        </w:tc>
      </w:tr>
    </w:tbl>
    <w:p w14:paraId="3DC619F0" w14:textId="77777777" w:rsidR="00924692" w:rsidRPr="00487843" w:rsidRDefault="00924692" w:rsidP="006C7EBE">
      <w:pPr>
        <w:rPr>
          <w:rFonts w:asciiTheme="minorHAnsi" w:hAnsiTheme="minorHAnsi" w:cstheme="minorHAnsi"/>
          <w:b/>
          <w:sz w:val="22"/>
          <w:szCs w:val="22"/>
        </w:rPr>
        <w:sectPr w:rsidR="00924692" w:rsidRPr="00487843" w:rsidSect="006100F1">
          <w:headerReference w:type="default" r:id="rId18"/>
          <w:footerReference w:type="default" r:id="rId19"/>
          <w:type w:val="continuous"/>
          <w:pgSz w:w="12240" w:h="15840"/>
          <w:pgMar w:top="1800" w:right="1440" w:bottom="1440" w:left="1440" w:header="720" w:footer="720" w:gutter="0"/>
          <w:cols w:space="720"/>
          <w:docGrid w:linePitch="360"/>
        </w:sectPr>
      </w:pPr>
    </w:p>
    <w:p w14:paraId="7911E9B4" w14:textId="0609C91B" w:rsidR="006B3AB3" w:rsidRDefault="006B3AB3">
      <w:pPr>
        <w:rPr>
          <w:rFonts w:asciiTheme="minorHAnsi" w:hAnsiTheme="minorHAnsi" w:cstheme="minorHAnsi"/>
          <w:sz w:val="22"/>
          <w:szCs w:val="22"/>
        </w:rPr>
      </w:pPr>
      <w:bookmarkStart w:id="1" w:name="_Toc267561855"/>
      <w:r>
        <w:rPr>
          <w:rFonts w:asciiTheme="minorHAnsi" w:hAnsiTheme="minorHAnsi" w:cstheme="minorHAnsi"/>
          <w:sz w:val="22"/>
          <w:szCs w:val="22"/>
        </w:rPr>
        <w:br w:type="page"/>
      </w:r>
    </w:p>
    <w:p w14:paraId="4074D239" w14:textId="77777777" w:rsidR="005078E2" w:rsidRPr="00487843" w:rsidRDefault="005078E2" w:rsidP="00451BD1">
      <w:pPr>
        <w:rPr>
          <w:rFonts w:asciiTheme="minorHAnsi" w:hAnsiTheme="minorHAnsi" w:cstheme="minorHAnsi"/>
          <w:sz w:val="22"/>
          <w:szCs w:val="22"/>
        </w:rPr>
      </w:pPr>
    </w:p>
    <w:bookmarkEnd w:id="1"/>
    <w:p w14:paraId="27FDE882" w14:textId="74E8D248" w:rsidR="00533DE8" w:rsidRPr="00185D0F" w:rsidRDefault="00017C60" w:rsidP="00162FC5">
      <w:pPr>
        <w:pStyle w:val="ListParagraph"/>
        <w:numPr>
          <w:ilvl w:val="0"/>
          <w:numId w:val="14"/>
        </w:numPr>
        <w:rPr>
          <w:rFonts w:asciiTheme="minorHAnsi" w:hAnsiTheme="minorHAnsi" w:cstheme="minorHAnsi"/>
          <w:b/>
          <w:sz w:val="22"/>
          <w:szCs w:val="22"/>
        </w:rPr>
      </w:pPr>
      <w:r w:rsidRPr="00185D0F">
        <w:rPr>
          <w:rFonts w:asciiTheme="minorHAnsi" w:hAnsiTheme="minorHAnsi" w:cstheme="minorHAnsi"/>
          <w:b/>
          <w:sz w:val="22"/>
          <w:szCs w:val="22"/>
        </w:rPr>
        <w:t>N</w:t>
      </w:r>
      <w:r w:rsidR="00D964AA" w:rsidRPr="00185D0F">
        <w:rPr>
          <w:rFonts w:asciiTheme="minorHAnsi" w:hAnsiTheme="minorHAnsi" w:cstheme="minorHAnsi"/>
          <w:b/>
          <w:sz w:val="22"/>
          <w:szCs w:val="22"/>
        </w:rPr>
        <w:t>ational Steering Committee Endor</w:t>
      </w:r>
      <w:r w:rsidRPr="00185D0F">
        <w:rPr>
          <w:rFonts w:asciiTheme="minorHAnsi" w:hAnsiTheme="minorHAnsi" w:cstheme="minorHAnsi"/>
          <w:b/>
          <w:sz w:val="22"/>
          <w:szCs w:val="22"/>
        </w:rPr>
        <w:t>sement</w:t>
      </w:r>
    </w:p>
    <w:p w14:paraId="300BB2D3" w14:textId="77777777" w:rsidR="00017C60" w:rsidRPr="00487843" w:rsidRDefault="00017C60" w:rsidP="00017C60">
      <w:pPr>
        <w:rPr>
          <w:rFonts w:asciiTheme="minorHAnsi" w:hAnsiTheme="minorHAnsi" w:cstheme="minorHAnsi"/>
          <w:b/>
          <w:sz w:val="22"/>
          <w:szCs w:val="22"/>
        </w:rPr>
      </w:pPr>
    </w:p>
    <w:p w14:paraId="21BF3649" w14:textId="77777777" w:rsidR="00BB78E4" w:rsidRPr="00487843" w:rsidRDefault="00BB78E4" w:rsidP="00F50210">
      <w:pPr>
        <w:rPr>
          <w:rFonts w:asciiTheme="minorHAnsi" w:hAnsiTheme="minorHAnsi" w:cstheme="minorHAnsi"/>
          <w:sz w:val="22"/>
          <w:szCs w:val="22"/>
        </w:rPr>
      </w:pPr>
    </w:p>
    <w:tbl>
      <w:tblPr>
        <w:tblStyle w:val="TableGrid"/>
        <w:tblW w:w="9355" w:type="dxa"/>
        <w:tblLook w:val="04A0" w:firstRow="1" w:lastRow="0" w:firstColumn="1" w:lastColumn="0" w:noHBand="0" w:noVBand="1"/>
      </w:tblPr>
      <w:tblGrid>
        <w:gridCol w:w="5215"/>
        <w:gridCol w:w="4140"/>
      </w:tblGrid>
      <w:tr w:rsidR="00533DE8" w:rsidRPr="00487843" w14:paraId="2EA8070B" w14:textId="77777777" w:rsidTr="00533DE8">
        <w:trPr>
          <w:trHeight w:val="602"/>
        </w:trPr>
        <w:tc>
          <w:tcPr>
            <w:tcW w:w="5215" w:type="dxa"/>
            <w:shd w:val="clear" w:color="auto" w:fill="F2F2F2" w:themeFill="background1" w:themeFillShade="F2"/>
            <w:vAlign w:val="center"/>
          </w:tcPr>
          <w:p w14:paraId="4AE3C1FC" w14:textId="0C390C68" w:rsidR="00533DE8" w:rsidRPr="00487843" w:rsidRDefault="00533DE8" w:rsidP="00533DE8">
            <w:pPr>
              <w:jc w:val="center"/>
              <w:rPr>
                <w:rFonts w:asciiTheme="minorHAnsi" w:hAnsiTheme="minorHAnsi" w:cstheme="minorHAnsi"/>
                <w:b/>
                <w:sz w:val="20"/>
                <w:szCs w:val="22"/>
              </w:rPr>
            </w:pPr>
            <w:r w:rsidRPr="00487843">
              <w:rPr>
                <w:rFonts w:asciiTheme="minorHAnsi" w:hAnsiTheme="minorHAnsi" w:cstheme="minorHAnsi"/>
                <w:b/>
                <w:sz w:val="20"/>
                <w:szCs w:val="22"/>
              </w:rPr>
              <w:t>NSC members involved in OP</w:t>
            </w:r>
            <w:r w:rsidR="00EC2FD4">
              <w:rPr>
                <w:rFonts w:asciiTheme="minorHAnsi" w:hAnsiTheme="minorHAnsi" w:cstheme="minorHAnsi"/>
                <w:b/>
                <w:sz w:val="20"/>
                <w:szCs w:val="22"/>
              </w:rPr>
              <w:t>7</w:t>
            </w:r>
            <w:r w:rsidRPr="00487843">
              <w:rPr>
                <w:rFonts w:asciiTheme="minorHAnsi" w:hAnsiTheme="minorHAnsi" w:cstheme="minorHAnsi"/>
                <w:b/>
                <w:sz w:val="20"/>
                <w:szCs w:val="22"/>
              </w:rPr>
              <w:t xml:space="preserve"> CPS development, </w:t>
            </w:r>
          </w:p>
          <w:p w14:paraId="6D1D54AB" w14:textId="09382B5A" w:rsidR="00533DE8" w:rsidRPr="00487843" w:rsidRDefault="00533DE8" w:rsidP="00533DE8">
            <w:pPr>
              <w:jc w:val="center"/>
              <w:rPr>
                <w:rFonts w:asciiTheme="minorHAnsi" w:hAnsiTheme="minorHAnsi" w:cstheme="minorHAnsi"/>
                <w:b/>
                <w:sz w:val="20"/>
                <w:szCs w:val="22"/>
              </w:rPr>
            </w:pPr>
            <w:r w:rsidRPr="00487843">
              <w:rPr>
                <w:rFonts w:asciiTheme="minorHAnsi" w:hAnsiTheme="minorHAnsi" w:cstheme="minorHAnsi"/>
                <w:b/>
                <w:sz w:val="20"/>
                <w:szCs w:val="22"/>
              </w:rPr>
              <w:t>review and endorsement</w:t>
            </w:r>
          </w:p>
        </w:tc>
        <w:tc>
          <w:tcPr>
            <w:tcW w:w="4140" w:type="dxa"/>
            <w:shd w:val="clear" w:color="auto" w:fill="F2F2F2" w:themeFill="background1" w:themeFillShade="F2"/>
            <w:vAlign w:val="center"/>
          </w:tcPr>
          <w:p w14:paraId="194607DA" w14:textId="62301680" w:rsidR="00533DE8" w:rsidRPr="00487843" w:rsidRDefault="00533DE8" w:rsidP="00533DE8">
            <w:pPr>
              <w:jc w:val="center"/>
              <w:rPr>
                <w:rFonts w:asciiTheme="minorHAnsi" w:hAnsiTheme="minorHAnsi" w:cstheme="minorHAnsi"/>
                <w:b/>
                <w:sz w:val="20"/>
                <w:szCs w:val="22"/>
              </w:rPr>
            </w:pPr>
            <w:r w:rsidRPr="00487843">
              <w:rPr>
                <w:rFonts w:asciiTheme="minorHAnsi" w:hAnsiTheme="minorHAnsi" w:cstheme="minorHAnsi"/>
                <w:b/>
                <w:sz w:val="20"/>
                <w:szCs w:val="22"/>
              </w:rPr>
              <w:t>Signatures</w:t>
            </w:r>
          </w:p>
        </w:tc>
      </w:tr>
      <w:tr w:rsidR="00533DE8" w:rsidRPr="00487843" w14:paraId="23A1FB85" w14:textId="77777777" w:rsidTr="00533DE8">
        <w:trPr>
          <w:trHeight w:val="548"/>
        </w:trPr>
        <w:tc>
          <w:tcPr>
            <w:tcW w:w="5215" w:type="dxa"/>
          </w:tcPr>
          <w:p w14:paraId="7F230A75" w14:textId="77777777" w:rsidR="00533DE8" w:rsidRPr="00487843" w:rsidRDefault="00533DE8" w:rsidP="00F50210">
            <w:pPr>
              <w:rPr>
                <w:rFonts w:asciiTheme="minorHAnsi" w:hAnsiTheme="minorHAnsi" w:cstheme="minorHAnsi"/>
                <w:sz w:val="22"/>
                <w:szCs w:val="22"/>
              </w:rPr>
            </w:pPr>
          </w:p>
        </w:tc>
        <w:tc>
          <w:tcPr>
            <w:tcW w:w="4140" w:type="dxa"/>
          </w:tcPr>
          <w:p w14:paraId="7E55260F" w14:textId="77777777" w:rsidR="00533DE8" w:rsidRPr="00487843" w:rsidRDefault="00533DE8" w:rsidP="00F50210">
            <w:pPr>
              <w:rPr>
                <w:rFonts w:asciiTheme="minorHAnsi" w:hAnsiTheme="minorHAnsi" w:cstheme="minorHAnsi"/>
                <w:sz w:val="22"/>
                <w:szCs w:val="22"/>
              </w:rPr>
            </w:pPr>
          </w:p>
        </w:tc>
      </w:tr>
      <w:tr w:rsidR="00533DE8" w:rsidRPr="00487843" w14:paraId="07C990B0" w14:textId="77777777" w:rsidTr="005F2683">
        <w:trPr>
          <w:trHeight w:val="530"/>
        </w:trPr>
        <w:tc>
          <w:tcPr>
            <w:tcW w:w="5215" w:type="dxa"/>
          </w:tcPr>
          <w:p w14:paraId="183AF0B7" w14:textId="77777777" w:rsidR="00533DE8" w:rsidRPr="00487843" w:rsidRDefault="00533DE8" w:rsidP="00F50210">
            <w:pPr>
              <w:rPr>
                <w:rFonts w:asciiTheme="minorHAnsi" w:hAnsiTheme="minorHAnsi" w:cstheme="minorHAnsi"/>
                <w:sz w:val="22"/>
                <w:szCs w:val="22"/>
              </w:rPr>
            </w:pPr>
          </w:p>
        </w:tc>
        <w:tc>
          <w:tcPr>
            <w:tcW w:w="4140" w:type="dxa"/>
          </w:tcPr>
          <w:p w14:paraId="28315654" w14:textId="77777777" w:rsidR="00533DE8" w:rsidRPr="00487843" w:rsidRDefault="00533DE8" w:rsidP="00F50210">
            <w:pPr>
              <w:rPr>
                <w:rFonts w:asciiTheme="minorHAnsi" w:hAnsiTheme="minorHAnsi" w:cstheme="minorHAnsi"/>
                <w:sz w:val="22"/>
                <w:szCs w:val="22"/>
              </w:rPr>
            </w:pPr>
          </w:p>
        </w:tc>
      </w:tr>
      <w:tr w:rsidR="00533DE8" w:rsidRPr="00487843" w14:paraId="6C49AB14" w14:textId="77777777" w:rsidTr="005F2683">
        <w:trPr>
          <w:trHeight w:val="530"/>
        </w:trPr>
        <w:tc>
          <w:tcPr>
            <w:tcW w:w="5215" w:type="dxa"/>
          </w:tcPr>
          <w:p w14:paraId="5AC05DF1" w14:textId="77777777" w:rsidR="00533DE8" w:rsidRPr="00487843" w:rsidRDefault="00533DE8" w:rsidP="00F50210">
            <w:pPr>
              <w:rPr>
                <w:rFonts w:asciiTheme="minorHAnsi" w:hAnsiTheme="minorHAnsi" w:cstheme="minorHAnsi"/>
                <w:sz w:val="22"/>
                <w:szCs w:val="22"/>
              </w:rPr>
            </w:pPr>
          </w:p>
        </w:tc>
        <w:tc>
          <w:tcPr>
            <w:tcW w:w="4140" w:type="dxa"/>
          </w:tcPr>
          <w:p w14:paraId="20E0D49F" w14:textId="77777777" w:rsidR="00533DE8" w:rsidRPr="00487843" w:rsidRDefault="00533DE8" w:rsidP="00F50210">
            <w:pPr>
              <w:rPr>
                <w:rFonts w:asciiTheme="minorHAnsi" w:hAnsiTheme="minorHAnsi" w:cstheme="minorHAnsi"/>
                <w:sz w:val="22"/>
                <w:szCs w:val="22"/>
              </w:rPr>
            </w:pPr>
          </w:p>
        </w:tc>
      </w:tr>
      <w:tr w:rsidR="00BB78E4" w:rsidRPr="00487843" w14:paraId="02ADB600" w14:textId="77777777" w:rsidTr="005F2683">
        <w:trPr>
          <w:trHeight w:val="530"/>
        </w:trPr>
        <w:tc>
          <w:tcPr>
            <w:tcW w:w="5215" w:type="dxa"/>
          </w:tcPr>
          <w:p w14:paraId="6C162925" w14:textId="77777777" w:rsidR="00BB78E4" w:rsidRPr="00487843" w:rsidRDefault="00BB78E4" w:rsidP="00F50210">
            <w:pPr>
              <w:rPr>
                <w:rFonts w:asciiTheme="minorHAnsi" w:hAnsiTheme="minorHAnsi" w:cstheme="minorHAnsi"/>
                <w:sz w:val="22"/>
                <w:szCs w:val="22"/>
              </w:rPr>
            </w:pPr>
          </w:p>
        </w:tc>
        <w:tc>
          <w:tcPr>
            <w:tcW w:w="4140" w:type="dxa"/>
          </w:tcPr>
          <w:p w14:paraId="293573F1" w14:textId="77777777" w:rsidR="00BB78E4" w:rsidRPr="00487843" w:rsidRDefault="00BB78E4" w:rsidP="00F50210">
            <w:pPr>
              <w:rPr>
                <w:rFonts w:asciiTheme="minorHAnsi" w:hAnsiTheme="minorHAnsi" w:cstheme="minorHAnsi"/>
                <w:sz w:val="22"/>
                <w:szCs w:val="22"/>
              </w:rPr>
            </w:pPr>
          </w:p>
        </w:tc>
      </w:tr>
      <w:tr w:rsidR="00BB78E4" w:rsidRPr="00487843" w14:paraId="4DB53E5D" w14:textId="77777777" w:rsidTr="005F2683">
        <w:trPr>
          <w:trHeight w:val="530"/>
        </w:trPr>
        <w:tc>
          <w:tcPr>
            <w:tcW w:w="5215" w:type="dxa"/>
          </w:tcPr>
          <w:p w14:paraId="4B5913D9" w14:textId="77777777" w:rsidR="00BB78E4" w:rsidRPr="00487843" w:rsidRDefault="00BB78E4" w:rsidP="00F50210">
            <w:pPr>
              <w:rPr>
                <w:rFonts w:asciiTheme="minorHAnsi" w:hAnsiTheme="minorHAnsi" w:cstheme="minorHAnsi"/>
                <w:sz w:val="22"/>
                <w:szCs w:val="22"/>
              </w:rPr>
            </w:pPr>
          </w:p>
        </w:tc>
        <w:tc>
          <w:tcPr>
            <w:tcW w:w="4140" w:type="dxa"/>
          </w:tcPr>
          <w:p w14:paraId="335B3962" w14:textId="77777777" w:rsidR="00BB78E4" w:rsidRPr="00487843" w:rsidRDefault="00BB78E4" w:rsidP="00F50210">
            <w:pPr>
              <w:rPr>
                <w:rFonts w:asciiTheme="minorHAnsi" w:hAnsiTheme="minorHAnsi" w:cstheme="minorHAnsi"/>
                <w:sz w:val="22"/>
                <w:szCs w:val="22"/>
              </w:rPr>
            </w:pPr>
          </w:p>
        </w:tc>
      </w:tr>
      <w:tr w:rsidR="00BB78E4" w:rsidRPr="00487843" w14:paraId="7923D12D" w14:textId="77777777" w:rsidTr="005F2683">
        <w:trPr>
          <w:trHeight w:val="530"/>
        </w:trPr>
        <w:tc>
          <w:tcPr>
            <w:tcW w:w="5215" w:type="dxa"/>
          </w:tcPr>
          <w:p w14:paraId="05A27BB2" w14:textId="77777777" w:rsidR="00BB78E4" w:rsidRPr="00487843" w:rsidRDefault="00BB78E4" w:rsidP="00F50210">
            <w:pPr>
              <w:rPr>
                <w:rFonts w:asciiTheme="minorHAnsi" w:hAnsiTheme="minorHAnsi" w:cstheme="minorHAnsi"/>
                <w:sz w:val="22"/>
                <w:szCs w:val="22"/>
              </w:rPr>
            </w:pPr>
          </w:p>
        </w:tc>
        <w:tc>
          <w:tcPr>
            <w:tcW w:w="4140" w:type="dxa"/>
          </w:tcPr>
          <w:p w14:paraId="45701D60" w14:textId="77777777" w:rsidR="00BB78E4" w:rsidRPr="00487843" w:rsidRDefault="00BB78E4" w:rsidP="00F50210">
            <w:pPr>
              <w:rPr>
                <w:rFonts w:asciiTheme="minorHAnsi" w:hAnsiTheme="minorHAnsi" w:cstheme="minorHAnsi"/>
                <w:sz w:val="22"/>
                <w:szCs w:val="22"/>
              </w:rPr>
            </w:pPr>
          </w:p>
        </w:tc>
      </w:tr>
      <w:tr w:rsidR="00BB78E4" w:rsidRPr="00487843" w14:paraId="58BF1A33" w14:textId="77777777" w:rsidTr="005F2683">
        <w:trPr>
          <w:trHeight w:val="530"/>
        </w:trPr>
        <w:tc>
          <w:tcPr>
            <w:tcW w:w="5215" w:type="dxa"/>
          </w:tcPr>
          <w:p w14:paraId="28CADF25" w14:textId="77777777" w:rsidR="00BB78E4" w:rsidRPr="00487843" w:rsidRDefault="00BB78E4" w:rsidP="00F50210">
            <w:pPr>
              <w:rPr>
                <w:rFonts w:asciiTheme="minorHAnsi" w:hAnsiTheme="minorHAnsi" w:cstheme="minorHAnsi"/>
                <w:sz w:val="22"/>
                <w:szCs w:val="22"/>
              </w:rPr>
            </w:pPr>
          </w:p>
        </w:tc>
        <w:tc>
          <w:tcPr>
            <w:tcW w:w="4140" w:type="dxa"/>
          </w:tcPr>
          <w:p w14:paraId="09DF5B52" w14:textId="77777777" w:rsidR="00BB78E4" w:rsidRPr="00487843" w:rsidRDefault="00BB78E4" w:rsidP="00F50210">
            <w:pPr>
              <w:rPr>
                <w:rFonts w:asciiTheme="minorHAnsi" w:hAnsiTheme="minorHAnsi" w:cstheme="minorHAnsi"/>
                <w:sz w:val="22"/>
                <w:szCs w:val="22"/>
              </w:rPr>
            </w:pPr>
          </w:p>
        </w:tc>
      </w:tr>
      <w:tr w:rsidR="00BB78E4" w:rsidRPr="00487843" w14:paraId="07C0DC8F" w14:textId="77777777" w:rsidTr="005F2683">
        <w:trPr>
          <w:trHeight w:val="530"/>
        </w:trPr>
        <w:tc>
          <w:tcPr>
            <w:tcW w:w="5215" w:type="dxa"/>
          </w:tcPr>
          <w:p w14:paraId="04FBDEA6" w14:textId="3EA2705B" w:rsidR="00BB78E4" w:rsidRPr="00487843" w:rsidRDefault="00BB78E4" w:rsidP="00F50210">
            <w:pPr>
              <w:rPr>
                <w:rFonts w:asciiTheme="minorHAnsi" w:hAnsiTheme="minorHAnsi" w:cstheme="minorHAnsi"/>
                <w:sz w:val="22"/>
                <w:szCs w:val="22"/>
              </w:rPr>
            </w:pPr>
            <w:r w:rsidRPr="00487843">
              <w:rPr>
                <w:rFonts w:asciiTheme="minorHAnsi" w:hAnsiTheme="minorHAnsi" w:cstheme="minorHAnsi"/>
                <w:sz w:val="22"/>
                <w:szCs w:val="22"/>
              </w:rPr>
              <w:t>(Add more rows as necessary)</w:t>
            </w:r>
          </w:p>
        </w:tc>
        <w:tc>
          <w:tcPr>
            <w:tcW w:w="4140" w:type="dxa"/>
          </w:tcPr>
          <w:p w14:paraId="4D9928D9" w14:textId="77777777" w:rsidR="00BB78E4" w:rsidRPr="00487843" w:rsidRDefault="00BB78E4" w:rsidP="00F50210">
            <w:pPr>
              <w:rPr>
                <w:rFonts w:asciiTheme="minorHAnsi" w:hAnsiTheme="minorHAnsi" w:cstheme="minorHAnsi"/>
                <w:sz w:val="22"/>
                <w:szCs w:val="22"/>
              </w:rPr>
            </w:pPr>
          </w:p>
        </w:tc>
      </w:tr>
    </w:tbl>
    <w:p w14:paraId="246C9785" w14:textId="77777777" w:rsidR="00185D0F" w:rsidRDefault="00185D0F" w:rsidP="00F50210">
      <w:pPr>
        <w:rPr>
          <w:rFonts w:asciiTheme="minorHAnsi" w:hAnsiTheme="minorHAnsi" w:cstheme="minorHAnsi"/>
          <w:sz w:val="22"/>
          <w:szCs w:val="22"/>
        </w:rPr>
      </w:pPr>
    </w:p>
    <w:p w14:paraId="250C7EDB" w14:textId="77777777" w:rsidR="006B3AB3" w:rsidRDefault="006B3AB3" w:rsidP="00F50210">
      <w:pPr>
        <w:rPr>
          <w:rFonts w:asciiTheme="minorHAnsi" w:hAnsiTheme="minorHAnsi" w:cstheme="minorHAnsi"/>
          <w:b/>
          <w:sz w:val="22"/>
          <w:szCs w:val="22"/>
        </w:rPr>
      </w:pPr>
    </w:p>
    <w:p w14:paraId="620DF381" w14:textId="77777777" w:rsidR="00175315" w:rsidRPr="00175315" w:rsidRDefault="00175315" w:rsidP="00175315">
      <w:pPr>
        <w:rPr>
          <w:rFonts w:asciiTheme="minorHAnsi" w:hAnsiTheme="minorHAnsi" w:cstheme="minorHAnsi"/>
          <w:sz w:val="22"/>
          <w:szCs w:val="22"/>
          <w:highlight w:val="yellow"/>
        </w:rPr>
      </w:pPr>
    </w:p>
    <w:sectPr w:rsidR="00175315" w:rsidRPr="00175315" w:rsidSect="006100F1">
      <w:type w:val="continuous"/>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73BE0" w14:textId="77777777" w:rsidR="00D834F7" w:rsidRDefault="00D834F7" w:rsidP="006D3C88">
      <w:r>
        <w:separator/>
      </w:r>
    </w:p>
  </w:endnote>
  <w:endnote w:type="continuationSeparator" w:id="0">
    <w:p w14:paraId="5465CB7B" w14:textId="77777777" w:rsidR="00D834F7" w:rsidRDefault="00D834F7" w:rsidP="006D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285662"/>
      <w:docPartObj>
        <w:docPartGallery w:val="Page Numbers (Bottom of Page)"/>
        <w:docPartUnique/>
      </w:docPartObj>
    </w:sdtPr>
    <w:sdtEndPr/>
    <w:sdtContent>
      <w:p w14:paraId="2EEFCC48" w14:textId="77777777" w:rsidR="005B07D5" w:rsidRDefault="005B07D5">
        <w:pPr>
          <w:pStyle w:val="Footer"/>
          <w:jc w:val="right"/>
        </w:pPr>
        <w:r>
          <w:fldChar w:fldCharType="begin"/>
        </w:r>
        <w:r>
          <w:instrText xml:space="preserve"> PAGE   \* MERGEFORMAT </w:instrText>
        </w:r>
        <w:r>
          <w:fldChar w:fldCharType="separate"/>
        </w:r>
        <w:r w:rsidR="00631FE1">
          <w:rPr>
            <w:noProof/>
          </w:rPr>
          <w:t>1</w:t>
        </w:r>
        <w:r>
          <w:rPr>
            <w:noProof/>
          </w:rPr>
          <w:fldChar w:fldCharType="end"/>
        </w:r>
      </w:p>
    </w:sdtContent>
  </w:sdt>
  <w:p w14:paraId="407CA0E6" w14:textId="77777777" w:rsidR="005B07D5" w:rsidRDefault="005B07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064056"/>
      <w:docPartObj>
        <w:docPartGallery w:val="Page Numbers (Bottom of Page)"/>
        <w:docPartUnique/>
      </w:docPartObj>
    </w:sdtPr>
    <w:sdtEndPr/>
    <w:sdtContent>
      <w:p w14:paraId="73106A66" w14:textId="77777777" w:rsidR="005B07D5" w:rsidRDefault="005B07D5">
        <w:pPr>
          <w:pStyle w:val="Footer"/>
          <w:jc w:val="right"/>
        </w:pPr>
        <w:r>
          <w:fldChar w:fldCharType="begin"/>
        </w:r>
        <w:r>
          <w:instrText xml:space="preserve"> PAGE   \* MERGEFORMAT </w:instrText>
        </w:r>
        <w:r>
          <w:fldChar w:fldCharType="separate"/>
        </w:r>
        <w:r w:rsidR="00631FE1">
          <w:rPr>
            <w:noProof/>
          </w:rPr>
          <w:t>28</w:t>
        </w:r>
        <w:r>
          <w:rPr>
            <w:noProof/>
          </w:rPr>
          <w:fldChar w:fldCharType="end"/>
        </w:r>
      </w:p>
    </w:sdtContent>
  </w:sdt>
  <w:p w14:paraId="57CEAEA2" w14:textId="77777777" w:rsidR="005B07D5" w:rsidRDefault="005B07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6A765" w14:textId="77777777" w:rsidR="00D834F7" w:rsidRDefault="00D834F7" w:rsidP="006D3C88">
      <w:r>
        <w:separator/>
      </w:r>
    </w:p>
  </w:footnote>
  <w:footnote w:type="continuationSeparator" w:id="0">
    <w:p w14:paraId="7AA3E016" w14:textId="77777777" w:rsidR="00D834F7" w:rsidRDefault="00D834F7" w:rsidP="006D3C88">
      <w:r>
        <w:continuationSeparator/>
      </w:r>
    </w:p>
  </w:footnote>
  <w:footnote w:id="1">
    <w:p w14:paraId="3BC0AC50" w14:textId="77777777" w:rsidR="005B07D5" w:rsidRPr="00B73415" w:rsidRDefault="005B07D5" w:rsidP="002739B2">
      <w:pPr>
        <w:pStyle w:val="FootnoteText"/>
        <w:rPr>
          <w:rFonts w:asciiTheme="minorHAnsi" w:hAnsiTheme="minorHAnsi"/>
          <w:sz w:val="18"/>
          <w:szCs w:val="18"/>
        </w:rPr>
      </w:pPr>
      <w:r w:rsidRPr="00B73415">
        <w:rPr>
          <w:rStyle w:val="FootnoteReference"/>
          <w:rFonts w:asciiTheme="minorHAnsi" w:hAnsiTheme="minorHAnsi"/>
          <w:sz w:val="18"/>
          <w:szCs w:val="18"/>
        </w:rPr>
        <w:footnoteRef/>
      </w:r>
      <w:r w:rsidRPr="00B73415">
        <w:rPr>
          <w:rFonts w:asciiTheme="minorHAnsi" w:hAnsiTheme="minorHAnsi"/>
          <w:sz w:val="18"/>
          <w:szCs w:val="18"/>
        </w:rPr>
        <w:t xml:space="preserve"> The level of SGP OP7 resources is an estimated total of: (i) the GEF7 core grant allocation (to be reviewed annually by CPMT on the basis of performance, co-financing and strategic partnerships, demonstrated NSC commitment rates, and UNOPS delivery); (ii) approved STAR resources; as well as (iii) other sources of third party cost sharing &amp; co-financing (country, regional and/or global levels). SGP countries with remaining OP6 balances that have not been pipelined will be expected to use these balances in line with the OP7 strategic approach in order to be coherent in terms of SGP programming and results expected.</w:t>
      </w:r>
    </w:p>
  </w:footnote>
  <w:footnote w:id="2">
    <w:p w14:paraId="654B6C74" w14:textId="0C2A6A75" w:rsidR="005B07D5" w:rsidRPr="00B73415" w:rsidRDefault="005B07D5" w:rsidP="009F2709">
      <w:pPr>
        <w:rPr>
          <w:rFonts w:asciiTheme="minorHAnsi" w:hAnsiTheme="minorHAnsi"/>
          <w:sz w:val="18"/>
          <w:szCs w:val="18"/>
        </w:rPr>
      </w:pPr>
      <w:r w:rsidRPr="00B73415">
        <w:rPr>
          <w:rStyle w:val="FootnoteReference"/>
          <w:rFonts w:asciiTheme="minorHAnsi" w:hAnsiTheme="minorHAnsi"/>
          <w:sz w:val="18"/>
          <w:szCs w:val="18"/>
        </w:rPr>
        <w:footnoteRef/>
      </w:r>
      <w:r w:rsidRPr="00B73415">
        <w:rPr>
          <w:rFonts w:asciiTheme="minorHAnsi" w:hAnsiTheme="minorHAnsi"/>
          <w:sz w:val="18"/>
          <w:szCs w:val="18"/>
        </w:rPr>
        <w:t xml:space="preserve"> The initial SGP OP7 concept was incorporated into the strategic directions for the overall GEF-7 replenishment negotiations in 2017, and subsequently approved by the GEF Council paper “GEF Small Grants Programme: Implementation Arrangements for GEF-7” (GEF/C.54/05.rev) in June 2018.</w:t>
      </w:r>
    </w:p>
  </w:footnote>
  <w:footnote w:id="3">
    <w:p w14:paraId="66D72636" w14:textId="77777777" w:rsidR="005B07D5" w:rsidRPr="00972B45" w:rsidRDefault="005B07D5" w:rsidP="000C1AC7">
      <w:pPr>
        <w:pStyle w:val="FootnoteText"/>
        <w:rPr>
          <w:rFonts w:asciiTheme="minorHAnsi" w:hAnsiTheme="minorHAnsi"/>
          <w:sz w:val="18"/>
          <w:szCs w:val="18"/>
        </w:rPr>
      </w:pPr>
      <w:r w:rsidRPr="00972B45">
        <w:rPr>
          <w:rStyle w:val="FootnoteReference"/>
          <w:rFonts w:asciiTheme="minorHAnsi" w:hAnsiTheme="minorHAnsi"/>
          <w:sz w:val="18"/>
          <w:szCs w:val="18"/>
        </w:rPr>
        <w:footnoteRef/>
      </w:r>
      <w:r w:rsidRPr="00972B45">
        <w:rPr>
          <w:rFonts w:asciiTheme="minorHAnsi" w:hAnsiTheme="minorHAnsi"/>
          <w:sz w:val="18"/>
          <w:szCs w:val="18"/>
        </w:rPr>
        <w:t xml:space="preserve"> The references: “GEF SGP”, “GEF SGP in Uzbekistan” and “Programme” are used interchangeably unless stated otherwise in the text.  </w:t>
      </w:r>
    </w:p>
  </w:footnote>
  <w:footnote w:id="4">
    <w:p w14:paraId="19634BE2" w14:textId="121F2333" w:rsidR="005B07D5" w:rsidRDefault="005B07D5">
      <w:pPr>
        <w:pStyle w:val="FootnoteText"/>
      </w:pPr>
      <w:r>
        <w:rPr>
          <w:rStyle w:val="FootnoteReference"/>
        </w:rPr>
        <w:footnoteRef/>
      </w:r>
      <w:r>
        <w:t xml:space="preserve"> </w:t>
      </w:r>
      <w:r w:rsidRPr="00B33BB8">
        <w:rPr>
          <w:rFonts w:asciiTheme="minorHAnsi" w:hAnsiTheme="minorHAnsi"/>
          <w:sz w:val="18"/>
          <w:szCs w:val="18"/>
        </w:rPr>
        <w:t>As of June 30, 2020</w:t>
      </w:r>
    </w:p>
  </w:footnote>
  <w:footnote w:id="5">
    <w:p w14:paraId="66E1C8F8" w14:textId="77777777" w:rsidR="005B07D5" w:rsidRPr="004F33D8" w:rsidRDefault="005B07D5" w:rsidP="000C1AC7">
      <w:pPr>
        <w:pStyle w:val="FootnoteText"/>
        <w:rPr>
          <w:rFonts w:asciiTheme="minorHAnsi" w:hAnsiTheme="minorHAnsi"/>
          <w:sz w:val="18"/>
          <w:szCs w:val="18"/>
        </w:rPr>
      </w:pPr>
      <w:r w:rsidRPr="004F33D8">
        <w:rPr>
          <w:rStyle w:val="FootnoteReference"/>
          <w:rFonts w:asciiTheme="minorHAnsi" w:hAnsiTheme="minorHAnsi"/>
          <w:sz w:val="18"/>
          <w:szCs w:val="18"/>
        </w:rPr>
        <w:footnoteRef/>
      </w:r>
      <w:r w:rsidRPr="004F33D8">
        <w:rPr>
          <w:rFonts w:asciiTheme="minorHAnsi" w:hAnsiTheme="minorHAnsi"/>
          <w:sz w:val="18"/>
          <w:szCs w:val="18"/>
        </w:rPr>
        <w:t xml:space="preserve"> While natural ecosystems are self regulating and self managing, agro-ecosystems are not. Humans actively interfere in regulation and management of ecosystem processes, especially those relating to soil in agricultural landscapes. Considering that agricultural landscapes occupy 38% of the world’s land area and the majority of this land is being degraded to various degrees, one of GEF’s main objectives is to arrest these processes. GEF strategy in addressing land degradation in the next cycle is focused primarily on agro-ecosystems/landscapes. That is why we also use this term in our strategy. Please refer to this </w:t>
      </w:r>
      <w:hyperlink r:id="rId1" w:history="1">
        <w:r w:rsidRPr="004F33D8">
          <w:rPr>
            <w:rStyle w:val="Hyperlink"/>
            <w:rFonts w:asciiTheme="minorHAnsi" w:hAnsiTheme="minorHAnsi"/>
            <w:sz w:val="18"/>
            <w:szCs w:val="18"/>
          </w:rPr>
          <w:t>webpage</w:t>
        </w:r>
      </w:hyperlink>
      <w:r w:rsidRPr="004F33D8">
        <w:rPr>
          <w:rFonts w:asciiTheme="minorHAnsi" w:hAnsiTheme="minorHAnsi"/>
          <w:sz w:val="18"/>
          <w:szCs w:val="18"/>
        </w:rPr>
        <w:t xml:space="preserve"> for a more detailed description of the GEF land degradation global strategy.</w:t>
      </w:r>
    </w:p>
  </w:footnote>
  <w:footnote w:id="6">
    <w:p w14:paraId="51387BB3" w14:textId="1780A20B" w:rsidR="005B07D5" w:rsidRPr="008F2FCF" w:rsidRDefault="005B07D5">
      <w:pPr>
        <w:pStyle w:val="FootnoteText"/>
        <w:rPr>
          <w:rFonts w:asciiTheme="minorHAnsi" w:hAnsiTheme="minorHAnsi"/>
          <w:sz w:val="18"/>
          <w:szCs w:val="18"/>
        </w:rPr>
      </w:pPr>
      <w:r w:rsidRPr="008F2FCF">
        <w:rPr>
          <w:rStyle w:val="FootnoteReference"/>
          <w:rFonts w:asciiTheme="minorHAnsi" w:hAnsiTheme="minorHAnsi"/>
          <w:sz w:val="18"/>
          <w:szCs w:val="18"/>
        </w:rPr>
        <w:footnoteRef/>
      </w:r>
      <w:r w:rsidRPr="008F2FCF">
        <w:rPr>
          <w:rFonts w:asciiTheme="minorHAnsi" w:hAnsiTheme="minorHAnsi"/>
          <w:sz w:val="18"/>
          <w:szCs w:val="18"/>
        </w:rPr>
        <w:t xml:space="preserve"> Please </w:t>
      </w:r>
      <w:r>
        <w:rPr>
          <w:rFonts w:asciiTheme="minorHAnsi" w:hAnsiTheme="minorHAnsi"/>
          <w:sz w:val="18"/>
          <w:szCs w:val="18"/>
        </w:rPr>
        <w:t xml:space="preserve">also </w:t>
      </w:r>
      <w:r w:rsidRPr="008F2FCF">
        <w:rPr>
          <w:rFonts w:asciiTheme="minorHAnsi" w:hAnsiTheme="minorHAnsi"/>
          <w:sz w:val="18"/>
          <w:szCs w:val="18"/>
        </w:rPr>
        <w:t>identify existing IW regional projects and the regional SAPs adopted by countries sharing international waterbodies</w:t>
      </w:r>
      <w:r w:rsidRPr="008F2FCF">
        <w:rPr>
          <w:rFonts w:asciiTheme="minorHAnsi" w:hAnsiTheme="minorHAnsi"/>
          <w:sz w:val="18"/>
          <w:szCs w:val="18"/>
          <w:lang w:val="en-GB"/>
        </w:rPr>
        <w:t xml:space="preserve"> so as to align SGP local interventions</w:t>
      </w:r>
      <w:r w:rsidRPr="008F2FCF">
        <w:rPr>
          <w:rFonts w:asciiTheme="minorHAnsi" w:hAnsiTheme="minorHAnsi"/>
          <w:sz w:val="18"/>
          <w:szCs w:val="18"/>
        </w:rPr>
        <w:t xml:space="preserve">. Please check this website to find some of the SAPs: </w:t>
      </w:r>
      <w:hyperlink r:id="rId2" w:history="1">
        <w:r w:rsidRPr="008F2FCF">
          <w:rPr>
            <w:rStyle w:val="Hyperlink"/>
            <w:rFonts w:asciiTheme="minorHAnsi" w:hAnsiTheme="minorHAnsi"/>
            <w:sz w:val="18"/>
            <w:szCs w:val="18"/>
          </w:rPr>
          <w:t>http://iwlearn.net/publications/SAP</w:t>
        </w:r>
      </w:hyperlink>
      <w:r w:rsidRPr="008F2FCF">
        <w:rPr>
          <w:rFonts w:asciiTheme="minorHAnsi" w:hAnsiTheme="minorHAnsi"/>
          <w:sz w:val="18"/>
          <w:szCs w:val="18"/>
        </w:rPr>
        <w:t xml:space="preserve"> </w:t>
      </w:r>
    </w:p>
  </w:footnote>
  <w:footnote w:id="7">
    <w:p w14:paraId="7B6E9453" w14:textId="1C06A608" w:rsidR="005B07D5" w:rsidRPr="00B44128" w:rsidRDefault="005B07D5">
      <w:pPr>
        <w:pStyle w:val="FootnoteText"/>
        <w:rPr>
          <w:rFonts w:asciiTheme="minorHAnsi" w:hAnsiTheme="minorHAnsi"/>
          <w:sz w:val="18"/>
          <w:szCs w:val="18"/>
        </w:rPr>
      </w:pPr>
      <w:r w:rsidRPr="00B44128">
        <w:rPr>
          <w:rStyle w:val="FootnoteReference"/>
          <w:rFonts w:asciiTheme="minorHAnsi" w:hAnsiTheme="minorHAnsi"/>
          <w:sz w:val="18"/>
          <w:szCs w:val="18"/>
        </w:rPr>
        <w:footnoteRef/>
      </w:r>
      <w:r w:rsidRPr="00B44128">
        <w:rPr>
          <w:rFonts w:asciiTheme="minorHAnsi" w:hAnsiTheme="minorHAnsi"/>
          <w:sz w:val="18"/>
          <w:szCs w:val="18"/>
        </w:rPr>
        <w:t xml:space="preserve"> Financing Climate Action in Uzbekistan, Country Study, 2016, the Organization for Economic Co-operation and Development (OECD)</w:t>
      </w:r>
    </w:p>
  </w:footnote>
  <w:footnote w:id="8">
    <w:p w14:paraId="339E9EFE" w14:textId="6D7FFD50" w:rsidR="005B07D5" w:rsidRDefault="005B07D5">
      <w:pPr>
        <w:pStyle w:val="FootnoteText"/>
      </w:pPr>
      <w:r>
        <w:rPr>
          <w:rStyle w:val="FootnoteReference"/>
        </w:rPr>
        <w:footnoteRef/>
      </w:r>
      <w:r>
        <w:t xml:space="preserve"> </w:t>
      </w:r>
      <w:r w:rsidRPr="002B5452">
        <w:rPr>
          <w:rStyle w:val="FootnoteReference"/>
          <w:rFonts w:asciiTheme="minorHAnsi" w:hAnsiTheme="minorHAnsi"/>
          <w:sz w:val="18"/>
          <w:szCs w:val="18"/>
          <w:vertAlign w:val="baseline"/>
        </w:rPr>
        <w:t>Based on the presentation of the</w:t>
      </w:r>
      <w:r w:rsidRPr="002B5452">
        <w:rPr>
          <w:rStyle w:val="FootnoteReference"/>
          <w:rFonts w:asciiTheme="minorHAnsi" w:hAnsiTheme="minorHAnsi"/>
          <w:sz w:val="18"/>
          <w:szCs w:val="18"/>
        </w:rPr>
        <w:t xml:space="preserve"> </w:t>
      </w:r>
      <w:r w:rsidRPr="002B5452">
        <w:rPr>
          <w:rFonts w:asciiTheme="minorHAnsi" w:hAnsiTheme="minorHAnsi"/>
          <w:sz w:val="18"/>
          <w:szCs w:val="18"/>
        </w:rPr>
        <w:t xml:space="preserve">Deputy Minister Shezod Khodjaev on the International Forum on energy reforms in Uzbekistan, July 2019, accessed at </w:t>
      </w:r>
      <w:hyperlink r:id="rId3" w:history="1">
        <w:r w:rsidRPr="002B5452">
          <w:rPr>
            <w:rStyle w:val="Hyperlink"/>
            <w:rFonts w:asciiTheme="minorHAnsi" w:hAnsiTheme="minorHAnsi"/>
            <w:sz w:val="18"/>
            <w:szCs w:val="18"/>
          </w:rPr>
          <w:t>https://www.gazeta.uz/ru/2019/07/18/energy/</w:t>
        </w:r>
      </w:hyperlink>
    </w:p>
  </w:footnote>
  <w:footnote w:id="9">
    <w:p w14:paraId="50EA7598" w14:textId="00A150C7" w:rsidR="005B07D5" w:rsidRDefault="005B07D5">
      <w:pPr>
        <w:pStyle w:val="FootnoteText"/>
      </w:pPr>
      <w:r>
        <w:rPr>
          <w:rStyle w:val="FootnoteReference"/>
        </w:rPr>
        <w:footnoteRef/>
      </w:r>
      <w:r>
        <w:t xml:space="preserve"> </w:t>
      </w:r>
      <w:r w:rsidRPr="003F6C93">
        <w:rPr>
          <w:rFonts w:asciiTheme="minorHAnsi" w:hAnsiTheme="minorHAnsi"/>
          <w:sz w:val="18"/>
          <w:szCs w:val="18"/>
        </w:rPr>
        <w:t>Adopted on 23 October 2019</w:t>
      </w:r>
    </w:p>
  </w:footnote>
  <w:footnote w:id="10">
    <w:p w14:paraId="3DA136E2" w14:textId="4665B7D7" w:rsidR="005B07D5" w:rsidRPr="006D6997" w:rsidRDefault="005B07D5">
      <w:pPr>
        <w:pStyle w:val="FootnoteText"/>
        <w:rPr>
          <w:rFonts w:asciiTheme="minorHAnsi" w:hAnsiTheme="minorHAnsi"/>
          <w:sz w:val="18"/>
          <w:szCs w:val="18"/>
        </w:rPr>
      </w:pPr>
      <w:r>
        <w:rPr>
          <w:rStyle w:val="FootnoteReference"/>
        </w:rPr>
        <w:footnoteRef/>
      </w:r>
      <w:r>
        <w:t xml:space="preserve"> </w:t>
      </w:r>
      <w:r>
        <w:rPr>
          <w:rFonts w:asciiTheme="minorHAnsi" w:hAnsiTheme="minorHAnsi"/>
          <w:sz w:val="18"/>
          <w:szCs w:val="18"/>
        </w:rPr>
        <w:t xml:space="preserve">Based on the information of USAID climate risk profile of Uzbekistan, accessed at </w:t>
      </w:r>
      <w:hyperlink r:id="rId4" w:history="1">
        <w:r w:rsidRPr="006D6997">
          <w:rPr>
            <w:rStyle w:val="Hyperlink"/>
            <w:rFonts w:asciiTheme="minorHAnsi" w:hAnsiTheme="minorHAnsi"/>
            <w:sz w:val="18"/>
            <w:szCs w:val="18"/>
          </w:rPr>
          <w:t>https://www.climatelinks.org/sites/default/files/asset/document/Uzbekistan_CRP_Final.pdf</w:t>
        </w:r>
      </w:hyperlink>
    </w:p>
  </w:footnote>
  <w:footnote w:id="11">
    <w:p w14:paraId="3A6C58AC" w14:textId="77777777" w:rsidR="005B07D5" w:rsidRPr="00B44128" w:rsidRDefault="005B07D5" w:rsidP="00736C39">
      <w:pPr>
        <w:pStyle w:val="FootnoteText"/>
        <w:rPr>
          <w:rFonts w:asciiTheme="minorHAnsi" w:hAnsiTheme="minorHAnsi"/>
          <w:sz w:val="18"/>
          <w:szCs w:val="18"/>
        </w:rPr>
      </w:pPr>
      <w:r w:rsidRPr="00B44128">
        <w:rPr>
          <w:rStyle w:val="FootnoteReference"/>
          <w:rFonts w:asciiTheme="minorHAnsi" w:hAnsiTheme="minorHAnsi"/>
          <w:sz w:val="18"/>
          <w:szCs w:val="18"/>
        </w:rPr>
        <w:footnoteRef/>
      </w:r>
      <w:r w:rsidRPr="00B44128">
        <w:rPr>
          <w:rFonts w:asciiTheme="minorHAnsi" w:hAnsiTheme="minorHAnsi"/>
          <w:sz w:val="18"/>
          <w:szCs w:val="18"/>
        </w:rPr>
        <w:t xml:space="preserve"> National Report on State of Environment and Use of Natural Resources in Uzbekistan 2007.</w:t>
      </w:r>
    </w:p>
  </w:footnote>
  <w:footnote w:id="12">
    <w:p w14:paraId="52230F28" w14:textId="39EC1F4D" w:rsidR="005B07D5" w:rsidRPr="00CB5FA6" w:rsidRDefault="005B07D5">
      <w:pPr>
        <w:pStyle w:val="FootnoteText"/>
        <w:rPr>
          <w:rFonts w:asciiTheme="minorHAnsi" w:hAnsiTheme="minorHAnsi"/>
          <w:sz w:val="18"/>
          <w:szCs w:val="18"/>
        </w:rPr>
      </w:pPr>
      <w:r>
        <w:rPr>
          <w:rStyle w:val="FootnoteReference"/>
        </w:rPr>
        <w:footnoteRef/>
      </w:r>
      <w:r>
        <w:t xml:space="preserve"> </w:t>
      </w:r>
      <w:r w:rsidRPr="00CB5FA6">
        <w:rPr>
          <w:rFonts w:asciiTheme="minorHAnsi" w:hAnsiTheme="minorHAnsi"/>
          <w:sz w:val="18"/>
          <w:szCs w:val="18"/>
        </w:rPr>
        <w:t>Mirzabaev, Alisher &amp; Goedecke, Jann &amp; Dubovyk, Olena &amp; Djanibekov, Utkur &amp; Le, Quang Bao &amp; Aw-Hassan, Aden. (2015). Economics of Land Degradation in Central Asia.. ZEF Policy Briefs. 1-6.</w:t>
      </w:r>
    </w:p>
  </w:footnote>
  <w:footnote w:id="13">
    <w:p w14:paraId="0FC1C2DC" w14:textId="2F69D783" w:rsidR="005B07D5" w:rsidRPr="00DC3BC2" w:rsidRDefault="005B07D5">
      <w:pPr>
        <w:pStyle w:val="FootnoteText"/>
        <w:rPr>
          <w:rFonts w:asciiTheme="minorHAnsi" w:hAnsiTheme="minorHAnsi"/>
          <w:sz w:val="18"/>
          <w:szCs w:val="18"/>
        </w:rPr>
      </w:pPr>
      <w:r w:rsidRPr="00DC3BC2">
        <w:rPr>
          <w:rStyle w:val="FootnoteReference"/>
          <w:rFonts w:asciiTheme="minorHAnsi" w:hAnsiTheme="minorHAnsi"/>
          <w:sz w:val="18"/>
          <w:szCs w:val="18"/>
        </w:rPr>
        <w:footnoteRef/>
      </w:r>
      <w:r w:rsidRPr="00DC3BC2">
        <w:rPr>
          <w:rFonts w:asciiTheme="minorHAnsi" w:hAnsiTheme="minorHAnsi"/>
          <w:sz w:val="18"/>
          <w:szCs w:val="18"/>
        </w:rPr>
        <w:t xml:space="preserve"> </w:t>
      </w:r>
      <w:r>
        <w:rPr>
          <w:rFonts w:asciiTheme="minorHAnsi" w:hAnsiTheme="minorHAnsi"/>
          <w:sz w:val="18"/>
          <w:szCs w:val="18"/>
        </w:rPr>
        <w:t xml:space="preserve">Resolution of the Cabinet of Ministers of Republic of Uzbekistan </w:t>
      </w:r>
      <w:r w:rsidRPr="00DC3BC2">
        <w:rPr>
          <w:rFonts w:asciiTheme="minorHAnsi" w:hAnsiTheme="minorHAnsi"/>
          <w:sz w:val="18"/>
          <w:szCs w:val="18"/>
        </w:rPr>
        <w:t xml:space="preserve"># 484 dated on 11.06.2019, accessed at </w:t>
      </w:r>
      <w:hyperlink r:id="rId5" w:history="1">
        <w:r w:rsidRPr="00DC3BC2">
          <w:rPr>
            <w:rStyle w:val="Hyperlink"/>
            <w:rFonts w:asciiTheme="minorHAnsi" w:hAnsiTheme="minorHAnsi"/>
            <w:sz w:val="18"/>
            <w:szCs w:val="18"/>
          </w:rPr>
          <w:t>https://lex.uz/docs/4372841</w:t>
        </w:r>
      </w:hyperlink>
    </w:p>
  </w:footnote>
  <w:footnote w:id="14">
    <w:p w14:paraId="4217C8B6" w14:textId="068DF4DE" w:rsidR="005B07D5" w:rsidRPr="00954923" w:rsidRDefault="005B07D5">
      <w:pPr>
        <w:pStyle w:val="FootnoteText"/>
        <w:rPr>
          <w:rFonts w:asciiTheme="minorHAnsi" w:hAnsiTheme="minorHAnsi"/>
          <w:sz w:val="18"/>
          <w:szCs w:val="18"/>
        </w:rPr>
      </w:pPr>
      <w:r>
        <w:rPr>
          <w:rStyle w:val="FootnoteReference"/>
        </w:rPr>
        <w:footnoteRef/>
      </w:r>
      <w:r>
        <w:t xml:space="preserve"> </w:t>
      </w:r>
      <w:r>
        <w:rPr>
          <w:rFonts w:asciiTheme="minorHAnsi" w:hAnsiTheme="minorHAnsi"/>
          <w:sz w:val="18"/>
          <w:szCs w:val="18"/>
        </w:rPr>
        <w:t>GEF-FAO FSP project document, project code GCP/UZB/004/GFF, GEF Project ID: 9190</w:t>
      </w:r>
    </w:p>
  </w:footnote>
  <w:footnote w:id="15">
    <w:p w14:paraId="5624227D" w14:textId="77777777" w:rsidR="005B07D5" w:rsidRPr="00C831ED" w:rsidRDefault="005B07D5" w:rsidP="00D30C1D">
      <w:pPr>
        <w:pStyle w:val="FootnoteText"/>
        <w:rPr>
          <w:rFonts w:asciiTheme="minorHAnsi" w:hAnsiTheme="minorHAnsi"/>
          <w:sz w:val="18"/>
          <w:szCs w:val="18"/>
        </w:rPr>
      </w:pPr>
      <w:r>
        <w:rPr>
          <w:rStyle w:val="FootnoteReference"/>
        </w:rPr>
        <w:footnoteRef/>
      </w:r>
      <w:r>
        <w:t xml:space="preserve"> </w:t>
      </w:r>
      <w:r w:rsidRPr="00C831ED">
        <w:rPr>
          <w:rFonts w:asciiTheme="minorHAnsi" w:hAnsiTheme="minorHAnsi"/>
          <w:sz w:val="18"/>
          <w:szCs w:val="18"/>
        </w:rPr>
        <w:t>Refer to the various guidance documents on landscape/seascape selection and assessments.</w:t>
      </w:r>
    </w:p>
  </w:footnote>
  <w:footnote w:id="16">
    <w:p w14:paraId="6136F078" w14:textId="3E0B1C02" w:rsidR="005B07D5" w:rsidRPr="005E0639" w:rsidRDefault="005B07D5">
      <w:pPr>
        <w:pStyle w:val="FootnoteText"/>
        <w:rPr>
          <w:rFonts w:asciiTheme="minorHAnsi" w:hAnsiTheme="minorHAnsi"/>
          <w:sz w:val="18"/>
          <w:szCs w:val="18"/>
        </w:rPr>
      </w:pPr>
      <w:r w:rsidRPr="005E0639">
        <w:rPr>
          <w:rStyle w:val="FootnoteReference"/>
          <w:rFonts w:asciiTheme="minorHAnsi" w:hAnsiTheme="minorHAnsi"/>
          <w:sz w:val="18"/>
          <w:szCs w:val="18"/>
        </w:rPr>
        <w:footnoteRef/>
      </w:r>
      <w:r w:rsidRPr="005E0639">
        <w:rPr>
          <w:rFonts w:asciiTheme="minorHAnsi" w:hAnsiTheme="minorHAnsi"/>
          <w:sz w:val="18"/>
          <w:szCs w:val="18"/>
        </w:rPr>
        <w:t xml:space="preserve"> The Fifth National Report, p.7, accessed at </w:t>
      </w:r>
      <w:hyperlink r:id="rId6" w:history="1">
        <w:r w:rsidRPr="005E0639">
          <w:rPr>
            <w:rStyle w:val="Hyperlink"/>
            <w:rFonts w:asciiTheme="minorHAnsi" w:hAnsiTheme="minorHAnsi"/>
            <w:sz w:val="18"/>
            <w:szCs w:val="18"/>
          </w:rPr>
          <w:t>https://www.cbd.int/doc/world/uz/uz-nr-05-en.pdf</w:t>
        </w:r>
      </w:hyperlink>
    </w:p>
  </w:footnote>
  <w:footnote w:id="17">
    <w:p w14:paraId="3CC13F2A" w14:textId="65D7FD23" w:rsidR="005B07D5" w:rsidRPr="006D1E05" w:rsidRDefault="005B07D5">
      <w:pPr>
        <w:pStyle w:val="FootnoteText"/>
        <w:rPr>
          <w:rFonts w:asciiTheme="minorHAnsi" w:hAnsiTheme="minorHAnsi"/>
          <w:sz w:val="18"/>
          <w:szCs w:val="18"/>
        </w:rPr>
      </w:pPr>
      <w:r w:rsidRPr="006D1E05">
        <w:rPr>
          <w:rStyle w:val="FootnoteReference"/>
          <w:rFonts w:asciiTheme="minorHAnsi" w:hAnsiTheme="minorHAnsi"/>
          <w:sz w:val="18"/>
          <w:szCs w:val="18"/>
        </w:rPr>
        <w:footnoteRef/>
      </w:r>
      <w:r w:rsidRPr="006D1E05">
        <w:rPr>
          <w:rFonts w:asciiTheme="minorHAnsi" w:hAnsiTheme="minorHAnsi"/>
          <w:sz w:val="18"/>
          <w:szCs w:val="18"/>
        </w:rPr>
        <w:t xml:space="preserve"> Ibid, p. 10</w:t>
      </w:r>
    </w:p>
  </w:footnote>
  <w:footnote w:id="18">
    <w:p w14:paraId="27863AB9" w14:textId="218A05EE" w:rsidR="005B07D5" w:rsidRDefault="005B07D5">
      <w:pPr>
        <w:pStyle w:val="FootnoteText"/>
      </w:pPr>
      <w:r>
        <w:rPr>
          <w:rStyle w:val="FootnoteReference"/>
        </w:rPr>
        <w:footnoteRef/>
      </w:r>
      <w:r>
        <w:t xml:space="preserve"> Proceeds of the International conference “Strategies for the Promotion of Conservation Agriculture in Central Asia”, 5-7 September 2018, presentation by Dr. Emilio Gonzales</w:t>
      </w:r>
    </w:p>
  </w:footnote>
  <w:footnote w:id="19">
    <w:p w14:paraId="3D783259" w14:textId="77777777" w:rsidR="005B07D5" w:rsidRDefault="005B07D5" w:rsidP="0054766A">
      <w:pPr>
        <w:pStyle w:val="FootnoteText"/>
      </w:pPr>
      <w:r>
        <w:rPr>
          <w:rStyle w:val="FootnoteReference"/>
        </w:rPr>
        <w:footnoteRef/>
      </w:r>
      <w:r>
        <w:t xml:space="preserve"> As of January 1, 2016, data from MAWR.</w:t>
      </w:r>
    </w:p>
  </w:footnote>
  <w:footnote w:id="20">
    <w:p w14:paraId="0584152C" w14:textId="4E02E5A8" w:rsidR="005B07D5" w:rsidRDefault="005B07D5">
      <w:pPr>
        <w:pStyle w:val="FootnoteText"/>
      </w:pPr>
      <w:r>
        <w:rPr>
          <w:rStyle w:val="FootnoteReference"/>
        </w:rPr>
        <w:footnoteRef/>
      </w:r>
      <w:r>
        <w:t xml:space="preserve"> </w:t>
      </w:r>
      <w:r w:rsidRPr="00D142C8">
        <w:t>Plastics and the circular economy</w:t>
      </w:r>
      <w:r>
        <w:t xml:space="preserve">, a GEF </w:t>
      </w:r>
      <w:r w:rsidRPr="00D142C8">
        <w:t>A STAP document</w:t>
      </w:r>
      <w:r>
        <w:t xml:space="preserve">, </w:t>
      </w:r>
      <w:r w:rsidRPr="00D142C8">
        <w:t>June 2018</w:t>
      </w:r>
    </w:p>
  </w:footnote>
  <w:footnote w:id="21">
    <w:p w14:paraId="17C5318D" w14:textId="4F329592" w:rsidR="005B07D5" w:rsidRDefault="005B07D5">
      <w:pPr>
        <w:pStyle w:val="FootnoteText"/>
      </w:pPr>
      <w:r>
        <w:rPr>
          <w:rStyle w:val="FootnoteReference"/>
        </w:rPr>
        <w:footnoteRef/>
      </w:r>
      <w:r>
        <w:t xml:space="preserve"> ibid</w:t>
      </w:r>
    </w:p>
  </w:footnote>
  <w:footnote w:id="22">
    <w:p w14:paraId="017CB39D" w14:textId="191EA432" w:rsidR="005B07D5" w:rsidRPr="00DB095F" w:rsidRDefault="005B07D5">
      <w:pPr>
        <w:pStyle w:val="FootnoteText"/>
        <w:rPr>
          <w:sz w:val="18"/>
          <w:szCs w:val="18"/>
        </w:rPr>
      </w:pPr>
      <w:r w:rsidRPr="00DB095F">
        <w:rPr>
          <w:rStyle w:val="FootnoteReference"/>
          <w:sz w:val="18"/>
          <w:szCs w:val="18"/>
        </w:rPr>
        <w:footnoteRef/>
      </w:r>
      <w:r w:rsidRPr="00DB095F">
        <w:rPr>
          <w:sz w:val="18"/>
          <w:szCs w:val="18"/>
        </w:rPr>
        <w:t xml:space="preserve"> </w:t>
      </w:r>
      <w:r w:rsidRPr="00DB095F">
        <w:rPr>
          <w:rFonts w:asciiTheme="minorHAnsi" w:hAnsiTheme="minorHAnsi" w:cs="Arial"/>
          <w:sz w:val="18"/>
          <w:szCs w:val="18"/>
        </w:rPr>
        <w:t>It is recommended that the Annual CPS review is done close to AMR submissions for both processes to benefit from each other (suggested timeframe is May- July).</w:t>
      </w:r>
    </w:p>
  </w:footnote>
  <w:footnote w:id="23">
    <w:p w14:paraId="1EE9214B" w14:textId="77777777" w:rsidR="005B07D5" w:rsidRPr="00703B6A" w:rsidRDefault="005B07D5" w:rsidP="008E1926">
      <w:pPr>
        <w:pStyle w:val="FootnoteText"/>
        <w:rPr>
          <w:rFonts w:asciiTheme="minorHAnsi" w:hAnsiTheme="minorHAnsi"/>
          <w:sz w:val="18"/>
          <w:szCs w:val="18"/>
        </w:rPr>
      </w:pPr>
      <w:r w:rsidRPr="00DB095F">
        <w:rPr>
          <w:rStyle w:val="FootnoteReference"/>
          <w:rFonts w:asciiTheme="minorHAnsi" w:hAnsiTheme="minorHAnsi"/>
          <w:sz w:val="18"/>
          <w:szCs w:val="18"/>
        </w:rPr>
        <w:footnoteRef/>
      </w:r>
      <w:r w:rsidRPr="00DB095F">
        <w:rPr>
          <w:rFonts w:asciiTheme="minorHAnsi" w:hAnsiTheme="minorHAnsi"/>
          <w:sz w:val="18"/>
          <w:szCs w:val="18"/>
        </w:rPr>
        <w:t xml:space="preserve"> Please note OP7 CPS</w:t>
      </w:r>
      <w:r w:rsidRPr="00703B6A">
        <w:rPr>
          <w:rFonts w:asciiTheme="minorHAnsi" w:hAnsiTheme="minorHAnsi"/>
          <w:sz w:val="18"/>
          <w:szCs w:val="18"/>
        </w:rPr>
        <w:t xml:space="preserve"> will be regarded as a dynamic document and can be updated by the SGP country team and NSC on a periodic basis to reflect any necessary adjustments to ensure maximum impact. This CPS update process should be part of the Annual CPS Review.  </w:t>
      </w:r>
    </w:p>
  </w:footnote>
  <w:footnote w:id="24">
    <w:p w14:paraId="70AF016D" w14:textId="77777777" w:rsidR="005B07D5" w:rsidRPr="00703B6A" w:rsidRDefault="005B07D5" w:rsidP="008E1926">
      <w:pPr>
        <w:pStyle w:val="FootnoteText"/>
        <w:rPr>
          <w:rFonts w:asciiTheme="minorHAnsi" w:hAnsiTheme="minorHAnsi"/>
          <w:sz w:val="18"/>
          <w:szCs w:val="18"/>
        </w:rPr>
      </w:pPr>
      <w:r w:rsidRPr="00703B6A">
        <w:rPr>
          <w:rStyle w:val="FootnoteReference"/>
          <w:rFonts w:asciiTheme="minorHAnsi" w:hAnsiTheme="minorHAnsi"/>
          <w:sz w:val="18"/>
          <w:szCs w:val="18"/>
        </w:rPr>
        <w:footnoteRef/>
      </w:r>
      <w:r w:rsidRPr="00703B6A">
        <w:rPr>
          <w:rFonts w:asciiTheme="minorHAnsi" w:hAnsiTheme="minorHAnsi"/>
          <w:sz w:val="18"/>
          <w:szCs w:val="18"/>
        </w:rPr>
        <w:t xml:space="preserve"> Timely and quality country level submissions to </w:t>
      </w:r>
      <w:r w:rsidRPr="00703B6A">
        <w:rPr>
          <w:rFonts w:asciiTheme="minorHAnsi" w:hAnsiTheme="minorHAnsi"/>
          <w:i/>
          <w:sz w:val="18"/>
          <w:szCs w:val="18"/>
        </w:rPr>
        <w:t>Annual Monitoring Process</w:t>
      </w:r>
      <w:r w:rsidRPr="00703B6A">
        <w:rPr>
          <w:rFonts w:asciiTheme="minorHAnsi" w:hAnsiTheme="minorHAnsi"/>
          <w:sz w:val="18"/>
          <w:szCs w:val="18"/>
        </w:rPr>
        <w:t xml:space="preserve"> are mandatory. As a Global Programme, it enables aggregated reporting by CPMT to GEF, UNDP and other stakeholders.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92C12" w14:textId="1856432D" w:rsidR="005B07D5" w:rsidRDefault="005B07D5">
    <w:pPr>
      <w:pStyle w:val="Header"/>
    </w:pPr>
    <w:r w:rsidRPr="008036E7">
      <w:rPr>
        <w:noProof/>
      </w:rPr>
      <w:drawing>
        <wp:anchor distT="0" distB="0" distL="114300" distR="114300" simplePos="0" relativeHeight="251667456" behindDoc="0" locked="0" layoutInCell="1" allowOverlap="1" wp14:anchorId="7C008B86" wp14:editId="4C6E8561">
          <wp:simplePos x="0" y="0"/>
          <wp:positionH relativeFrom="page">
            <wp:posOffset>2809240</wp:posOffset>
          </wp:positionH>
          <wp:positionV relativeFrom="paragraph">
            <wp:posOffset>10795</wp:posOffset>
          </wp:positionV>
          <wp:extent cx="1772285" cy="542925"/>
          <wp:effectExtent l="0" t="0" r="0" b="9525"/>
          <wp:wrapThrough wrapText="bothSides">
            <wp:wrapPolygon edited="0">
              <wp:start x="0" y="0"/>
              <wp:lineTo x="0" y="21221"/>
              <wp:lineTo x="21360" y="21221"/>
              <wp:lineTo x="21360"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2285" cy="542925"/>
                  </a:xfrm>
                  <a:prstGeom prst="rect">
                    <a:avLst/>
                  </a:prstGeom>
                  <a:noFill/>
                </pic:spPr>
              </pic:pic>
            </a:graphicData>
          </a:graphic>
          <wp14:sizeRelH relativeFrom="page">
            <wp14:pctWidth>0</wp14:pctWidth>
          </wp14:sizeRelH>
          <wp14:sizeRelV relativeFrom="page">
            <wp14:pctHeight>0</wp14:pctHeight>
          </wp14:sizeRelV>
        </wp:anchor>
      </w:drawing>
    </w:r>
    <w:r>
      <w:rPr>
        <w:b/>
        <w:noProof/>
        <w:sz w:val="40"/>
        <w:szCs w:val="40"/>
      </w:rPr>
      <w:drawing>
        <wp:anchor distT="0" distB="0" distL="114300" distR="114300" simplePos="0" relativeHeight="251663360" behindDoc="0" locked="0" layoutInCell="1" allowOverlap="1" wp14:anchorId="200F84C0" wp14:editId="235CFCF4">
          <wp:simplePos x="0" y="0"/>
          <wp:positionH relativeFrom="column">
            <wp:posOffset>5585460</wp:posOffset>
          </wp:positionH>
          <wp:positionV relativeFrom="paragraph">
            <wp:posOffset>5715</wp:posOffset>
          </wp:positionV>
          <wp:extent cx="281940" cy="555625"/>
          <wp:effectExtent l="0" t="0" r="3810" b="0"/>
          <wp:wrapSquare wrapText="bothSides"/>
          <wp:docPr id="26" name="Picture 26" descr="b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ndp20mm"/>
                  <pic:cNvPicPr>
                    <a:picLocks noChangeAspect="1" noChangeArrowheads="1"/>
                  </pic:cNvPicPr>
                </pic:nvPicPr>
                <pic:blipFill>
                  <a:blip r:embed="rId2"/>
                  <a:srcRect/>
                  <a:stretch>
                    <a:fillRect/>
                  </a:stretch>
                </pic:blipFill>
                <pic:spPr bwMode="auto">
                  <a:xfrm>
                    <a:off x="0" y="0"/>
                    <a:ext cx="281940" cy="555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24A405E" wp14:editId="7285A81A">
          <wp:extent cx="489857" cy="553752"/>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503481" cy="56915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3B8F7" w14:textId="0EF5EE47" w:rsidR="005B07D5" w:rsidRDefault="005B07D5">
    <w:pPr>
      <w:pStyle w:val="Header"/>
    </w:pPr>
    <w:r>
      <w:rPr>
        <w:b/>
        <w:noProof/>
        <w:sz w:val="40"/>
        <w:szCs w:val="40"/>
      </w:rPr>
      <w:drawing>
        <wp:anchor distT="0" distB="0" distL="114300" distR="114300" simplePos="0" relativeHeight="251671552" behindDoc="0" locked="0" layoutInCell="1" allowOverlap="1" wp14:anchorId="6E6B0D62" wp14:editId="3C352D9D">
          <wp:simplePos x="0" y="0"/>
          <wp:positionH relativeFrom="column">
            <wp:posOffset>5708015</wp:posOffset>
          </wp:positionH>
          <wp:positionV relativeFrom="paragraph">
            <wp:posOffset>-15240</wp:posOffset>
          </wp:positionV>
          <wp:extent cx="273050" cy="539115"/>
          <wp:effectExtent l="0" t="0" r="0" b="0"/>
          <wp:wrapSquare wrapText="bothSides"/>
          <wp:docPr id="37" name="Picture 37" descr="b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ndp20mm"/>
                  <pic:cNvPicPr>
                    <a:picLocks noChangeAspect="1" noChangeArrowheads="1"/>
                  </pic:cNvPicPr>
                </pic:nvPicPr>
                <pic:blipFill>
                  <a:blip r:embed="rId1"/>
                  <a:srcRect/>
                  <a:stretch>
                    <a:fillRect/>
                  </a:stretch>
                </pic:blipFill>
                <pic:spPr bwMode="auto">
                  <a:xfrm>
                    <a:off x="0" y="0"/>
                    <a:ext cx="273050" cy="5391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036E7">
      <w:rPr>
        <w:noProof/>
      </w:rPr>
      <w:drawing>
        <wp:anchor distT="0" distB="0" distL="114300" distR="114300" simplePos="0" relativeHeight="251669504" behindDoc="0" locked="0" layoutInCell="1" allowOverlap="1" wp14:anchorId="749A0CA2" wp14:editId="2C69B5BF">
          <wp:simplePos x="0" y="0"/>
          <wp:positionH relativeFrom="page">
            <wp:posOffset>3046095</wp:posOffset>
          </wp:positionH>
          <wp:positionV relativeFrom="paragraph">
            <wp:posOffset>10795</wp:posOffset>
          </wp:positionV>
          <wp:extent cx="1772285" cy="542925"/>
          <wp:effectExtent l="0" t="0" r="0" b="9525"/>
          <wp:wrapThrough wrapText="bothSides">
            <wp:wrapPolygon edited="0">
              <wp:start x="0" y="0"/>
              <wp:lineTo x="0" y="21221"/>
              <wp:lineTo x="21360" y="21221"/>
              <wp:lineTo x="21360"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2285"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4CD0F10" wp14:editId="6DEDFA2F">
          <wp:extent cx="489857" cy="553752"/>
          <wp:effectExtent l="0" t="0" r="571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503481" cy="56915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359E"/>
    <w:multiLevelType w:val="hybridMultilevel"/>
    <w:tmpl w:val="85A8F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D0A41"/>
    <w:multiLevelType w:val="hybridMultilevel"/>
    <w:tmpl w:val="162E3DAA"/>
    <w:lvl w:ilvl="0" w:tplc="A5089E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95F43"/>
    <w:multiLevelType w:val="hybridMultilevel"/>
    <w:tmpl w:val="91F62196"/>
    <w:lvl w:ilvl="0" w:tplc="04090017">
      <w:start w:val="1"/>
      <w:numFmt w:val="lowerLetter"/>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 w15:restartNumberingAfterBreak="0">
    <w:nsid w:val="1D032739"/>
    <w:multiLevelType w:val="multilevel"/>
    <w:tmpl w:val="7FA2E6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E60968"/>
    <w:multiLevelType w:val="hybridMultilevel"/>
    <w:tmpl w:val="34FE6A3C"/>
    <w:lvl w:ilvl="0" w:tplc="04090019">
      <w:start w:val="1"/>
      <w:numFmt w:val="lowerLetter"/>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5" w15:restartNumberingAfterBreak="0">
    <w:nsid w:val="1EF95E4B"/>
    <w:multiLevelType w:val="multilevel"/>
    <w:tmpl w:val="7EE6B6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A07997"/>
    <w:multiLevelType w:val="hybridMultilevel"/>
    <w:tmpl w:val="BEEABE9A"/>
    <w:lvl w:ilvl="0" w:tplc="04190017">
      <w:start w:val="1"/>
      <w:numFmt w:val="lowerLetter"/>
      <w:lvlText w:val="%1)"/>
      <w:lvlJc w:val="left"/>
      <w:pPr>
        <w:tabs>
          <w:tab w:val="num" w:pos="1097"/>
        </w:tabs>
        <w:ind w:left="1097" w:hanging="360"/>
      </w:pPr>
    </w:lvl>
    <w:lvl w:ilvl="1" w:tplc="04190019" w:tentative="1">
      <w:start w:val="1"/>
      <w:numFmt w:val="lowerLetter"/>
      <w:lvlText w:val="%2."/>
      <w:lvlJc w:val="left"/>
      <w:pPr>
        <w:tabs>
          <w:tab w:val="num" w:pos="1817"/>
        </w:tabs>
        <w:ind w:left="1817" w:hanging="360"/>
      </w:pPr>
    </w:lvl>
    <w:lvl w:ilvl="2" w:tplc="0419001B" w:tentative="1">
      <w:start w:val="1"/>
      <w:numFmt w:val="lowerRoman"/>
      <w:lvlText w:val="%3."/>
      <w:lvlJc w:val="right"/>
      <w:pPr>
        <w:tabs>
          <w:tab w:val="num" w:pos="2537"/>
        </w:tabs>
        <w:ind w:left="2537" w:hanging="180"/>
      </w:pPr>
    </w:lvl>
    <w:lvl w:ilvl="3" w:tplc="0419000F" w:tentative="1">
      <w:start w:val="1"/>
      <w:numFmt w:val="decimal"/>
      <w:lvlText w:val="%4."/>
      <w:lvlJc w:val="left"/>
      <w:pPr>
        <w:tabs>
          <w:tab w:val="num" w:pos="3257"/>
        </w:tabs>
        <w:ind w:left="3257" w:hanging="360"/>
      </w:pPr>
    </w:lvl>
    <w:lvl w:ilvl="4" w:tplc="04190019" w:tentative="1">
      <w:start w:val="1"/>
      <w:numFmt w:val="lowerLetter"/>
      <w:lvlText w:val="%5."/>
      <w:lvlJc w:val="left"/>
      <w:pPr>
        <w:tabs>
          <w:tab w:val="num" w:pos="3977"/>
        </w:tabs>
        <w:ind w:left="3977" w:hanging="360"/>
      </w:pPr>
    </w:lvl>
    <w:lvl w:ilvl="5" w:tplc="0419001B" w:tentative="1">
      <w:start w:val="1"/>
      <w:numFmt w:val="lowerRoman"/>
      <w:lvlText w:val="%6."/>
      <w:lvlJc w:val="right"/>
      <w:pPr>
        <w:tabs>
          <w:tab w:val="num" w:pos="4697"/>
        </w:tabs>
        <w:ind w:left="4697" w:hanging="180"/>
      </w:pPr>
    </w:lvl>
    <w:lvl w:ilvl="6" w:tplc="0419000F" w:tentative="1">
      <w:start w:val="1"/>
      <w:numFmt w:val="decimal"/>
      <w:lvlText w:val="%7."/>
      <w:lvlJc w:val="left"/>
      <w:pPr>
        <w:tabs>
          <w:tab w:val="num" w:pos="5417"/>
        </w:tabs>
        <w:ind w:left="5417" w:hanging="360"/>
      </w:pPr>
    </w:lvl>
    <w:lvl w:ilvl="7" w:tplc="04190019" w:tentative="1">
      <w:start w:val="1"/>
      <w:numFmt w:val="lowerLetter"/>
      <w:lvlText w:val="%8."/>
      <w:lvlJc w:val="left"/>
      <w:pPr>
        <w:tabs>
          <w:tab w:val="num" w:pos="6137"/>
        </w:tabs>
        <w:ind w:left="6137" w:hanging="360"/>
      </w:pPr>
    </w:lvl>
    <w:lvl w:ilvl="8" w:tplc="0419001B" w:tentative="1">
      <w:start w:val="1"/>
      <w:numFmt w:val="lowerRoman"/>
      <w:lvlText w:val="%9."/>
      <w:lvlJc w:val="right"/>
      <w:pPr>
        <w:tabs>
          <w:tab w:val="num" w:pos="6857"/>
        </w:tabs>
        <w:ind w:left="6857" w:hanging="180"/>
      </w:pPr>
    </w:lvl>
  </w:abstractNum>
  <w:abstractNum w:abstractNumId="7" w15:restartNumberingAfterBreak="0">
    <w:nsid w:val="2C724ACB"/>
    <w:multiLevelType w:val="hybridMultilevel"/>
    <w:tmpl w:val="217AC4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DD135C"/>
    <w:multiLevelType w:val="hybridMultilevel"/>
    <w:tmpl w:val="8876BEFC"/>
    <w:lvl w:ilvl="0" w:tplc="C534F6D6">
      <w:start w:val="1"/>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5866E5"/>
    <w:multiLevelType w:val="hybridMultilevel"/>
    <w:tmpl w:val="85407C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01CE6"/>
    <w:multiLevelType w:val="hybridMultilevel"/>
    <w:tmpl w:val="B12C544A"/>
    <w:lvl w:ilvl="0" w:tplc="EAC07E00">
      <w:start w:val="1"/>
      <w:numFmt w:val="decimal"/>
      <w:lvlText w:val="%1)"/>
      <w:lvlJc w:val="left"/>
      <w:pPr>
        <w:tabs>
          <w:tab w:val="num" w:pos="720"/>
        </w:tabs>
        <w:ind w:left="720" w:hanging="360"/>
      </w:pPr>
      <w:rPr>
        <w:rFonts w:asciiTheme="minorHAnsi" w:eastAsia="Times New Roman" w:hAnsiTheme="minorHAnsi" w:cstheme="minorHAnsi"/>
      </w:rPr>
    </w:lvl>
    <w:lvl w:ilvl="1" w:tplc="EEAC069E" w:tentative="1">
      <w:start w:val="1"/>
      <w:numFmt w:val="bullet"/>
      <w:lvlText w:val="•"/>
      <w:lvlJc w:val="left"/>
      <w:pPr>
        <w:tabs>
          <w:tab w:val="num" w:pos="1440"/>
        </w:tabs>
        <w:ind w:left="1440" w:hanging="360"/>
      </w:pPr>
      <w:rPr>
        <w:rFonts w:ascii="Arial" w:hAnsi="Arial" w:hint="default"/>
      </w:rPr>
    </w:lvl>
    <w:lvl w:ilvl="2" w:tplc="44E8D860" w:tentative="1">
      <w:start w:val="1"/>
      <w:numFmt w:val="bullet"/>
      <w:lvlText w:val="•"/>
      <w:lvlJc w:val="left"/>
      <w:pPr>
        <w:tabs>
          <w:tab w:val="num" w:pos="2160"/>
        </w:tabs>
        <w:ind w:left="2160" w:hanging="360"/>
      </w:pPr>
      <w:rPr>
        <w:rFonts w:ascii="Arial" w:hAnsi="Arial" w:hint="default"/>
      </w:rPr>
    </w:lvl>
    <w:lvl w:ilvl="3" w:tplc="7A00ADB6" w:tentative="1">
      <w:start w:val="1"/>
      <w:numFmt w:val="bullet"/>
      <w:lvlText w:val="•"/>
      <w:lvlJc w:val="left"/>
      <w:pPr>
        <w:tabs>
          <w:tab w:val="num" w:pos="2880"/>
        </w:tabs>
        <w:ind w:left="2880" w:hanging="360"/>
      </w:pPr>
      <w:rPr>
        <w:rFonts w:ascii="Arial" w:hAnsi="Arial" w:hint="default"/>
      </w:rPr>
    </w:lvl>
    <w:lvl w:ilvl="4" w:tplc="BBCE6C8C" w:tentative="1">
      <w:start w:val="1"/>
      <w:numFmt w:val="bullet"/>
      <w:lvlText w:val="•"/>
      <w:lvlJc w:val="left"/>
      <w:pPr>
        <w:tabs>
          <w:tab w:val="num" w:pos="3600"/>
        </w:tabs>
        <w:ind w:left="3600" w:hanging="360"/>
      </w:pPr>
      <w:rPr>
        <w:rFonts w:ascii="Arial" w:hAnsi="Arial" w:hint="default"/>
      </w:rPr>
    </w:lvl>
    <w:lvl w:ilvl="5" w:tplc="AD68E4FE" w:tentative="1">
      <w:start w:val="1"/>
      <w:numFmt w:val="bullet"/>
      <w:lvlText w:val="•"/>
      <w:lvlJc w:val="left"/>
      <w:pPr>
        <w:tabs>
          <w:tab w:val="num" w:pos="4320"/>
        </w:tabs>
        <w:ind w:left="4320" w:hanging="360"/>
      </w:pPr>
      <w:rPr>
        <w:rFonts w:ascii="Arial" w:hAnsi="Arial" w:hint="default"/>
      </w:rPr>
    </w:lvl>
    <w:lvl w:ilvl="6" w:tplc="A53EE27E" w:tentative="1">
      <w:start w:val="1"/>
      <w:numFmt w:val="bullet"/>
      <w:lvlText w:val="•"/>
      <w:lvlJc w:val="left"/>
      <w:pPr>
        <w:tabs>
          <w:tab w:val="num" w:pos="5040"/>
        </w:tabs>
        <w:ind w:left="5040" w:hanging="360"/>
      </w:pPr>
      <w:rPr>
        <w:rFonts w:ascii="Arial" w:hAnsi="Arial" w:hint="default"/>
      </w:rPr>
    </w:lvl>
    <w:lvl w:ilvl="7" w:tplc="AF1EAEE0" w:tentative="1">
      <w:start w:val="1"/>
      <w:numFmt w:val="bullet"/>
      <w:lvlText w:val="•"/>
      <w:lvlJc w:val="left"/>
      <w:pPr>
        <w:tabs>
          <w:tab w:val="num" w:pos="5760"/>
        </w:tabs>
        <w:ind w:left="5760" w:hanging="360"/>
      </w:pPr>
      <w:rPr>
        <w:rFonts w:ascii="Arial" w:hAnsi="Arial" w:hint="default"/>
      </w:rPr>
    </w:lvl>
    <w:lvl w:ilvl="8" w:tplc="7008494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B974E05"/>
    <w:multiLevelType w:val="multilevel"/>
    <w:tmpl w:val="B7DAAF0A"/>
    <w:lvl w:ilvl="0">
      <w:start w:val="1"/>
      <w:numFmt w:val="decimal"/>
      <w:lvlText w:val="%1."/>
      <w:lvlJc w:val="left"/>
      <w:pPr>
        <w:tabs>
          <w:tab w:val="num" w:pos="0"/>
        </w:tabs>
        <w:ind w:left="720" w:hanging="360"/>
      </w:pPr>
      <w:rPr>
        <w:rFonts w:cs="Times New Roman" w:hint="default"/>
      </w:rPr>
    </w:lvl>
    <w:lvl w:ilvl="1">
      <w:numFmt w:val="bullet"/>
      <w:lvlText w:val="-"/>
      <w:lvlJc w:val="left"/>
      <w:pPr>
        <w:tabs>
          <w:tab w:val="num" w:pos="737"/>
        </w:tabs>
        <w:ind w:left="737" w:hanging="737"/>
      </w:pPr>
      <w:rPr>
        <w:rFonts w:ascii="Times New Roman" w:eastAsia="Times New Roman" w:hAnsi="Times New Roman" w:hint="default"/>
      </w:rPr>
    </w:lvl>
    <w:lvl w:ilvl="2">
      <w:start w:val="1"/>
      <w:numFmt w:val="decimal"/>
      <w:isLgl/>
      <w:lvlText w:val="%1.%2.%3"/>
      <w:lvlJc w:val="left"/>
      <w:pPr>
        <w:tabs>
          <w:tab w:val="num" w:pos="0"/>
        </w:tabs>
        <w:ind w:left="3240" w:hanging="720"/>
      </w:pPr>
      <w:rPr>
        <w:rFonts w:cs="Times New Roman" w:hint="default"/>
      </w:rPr>
    </w:lvl>
    <w:lvl w:ilvl="3">
      <w:start w:val="1"/>
      <w:numFmt w:val="decimal"/>
      <w:isLgl/>
      <w:lvlText w:val="%1.%2.%3.%4"/>
      <w:lvlJc w:val="left"/>
      <w:pPr>
        <w:tabs>
          <w:tab w:val="num" w:pos="0"/>
        </w:tabs>
        <w:ind w:left="4320" w:hanging="720"/>
      </w:pPr>
      <w:rPr>
        <w:rFonts w:cs="Times New Roman" w:hint="default"/>
      </w:rPr>
    </w:lvl>
    <w:lvl w:ilvl="4">
      <w:start w:val="1"/>
      <w:numFmt w:val="decimal"/>
      <w:isLgl/>
      <w:lvlText w:val="%1.%2.%3.%4.%5"/>
      <w:lvlJc w:val="left"/>
      <w:pPr>
        <w:tabs>
          <w:tab w:val="num" w:pos="0"/>
        </w:tabs>
        <w:ind w:left="5760" w:hanging="1080"/>
      </w:pPr>
      <w:rPr>
        <w:rFonts w:cs="Times New Roman" w:hint="default"/>
      </w:rPr>
    </w:lvl>
    <w:lvl w:ilvl="5">
      <w:start w:val="1"/>
      <w:numFmt w:val="decimal"/>
      <w:isLgl/>
      <w:lvlText w:val="%1.%2.%3.%4.%5.%6"/>
      <w:lvlJc w:val="left"/>
      <w:pPr>
        <w:tabs>
          <w:tab w:val="num" w:pos="0"/>
        </w:tabs>
        <w:ind w:left="6840" w:hanging="1080"/>
      </w:pPr>
      <w:rPr>
        <w:rFonts w:cs="Times New Roman" w:hint="default"/>
      </w:rPr>
    </w:lvl>
    <w:lvl w:ilvl="6">
      <w:start w:val="1"/>
      <w:numFmt w:val="decimal"/>
      <w:isLgl/>
      <w:lvlText w:val="%1.%2.%3.%4.%5.%6.%7"/>
      <w:lvlJc w:val="left"/>
      <w:pPr>
        <w:tabs>
          <w:tab w:val="num" w:pos="0"/>
        </w:tabs>
        <w:ind w:left="8280" w:hanging="1440"/>
      </w:pPr>
      <w:rPr>
        <w:rFonts w:cs="Times New Roman" w:hint="default"/>
      </w:rPr>
    </w:lvl>
    <w:lvl w:ilvl="7">
      <w:start w:val="1"/>
      <w:numFmt w:val="decimal"/>
      <w:isLgl/>
      <w:lvlText w:val="%1.%2.%3.%4.%5.%6.%7.%8"/>
      <w:lvlJc w:val="left"/>
      <w:pPr>
        <w:tabs>
          <w:tab w:val="num" w:pos="0"/>
        </w:tabs>
        <w:ind w:left="9360" w:hanging="1440"/>
      </w:pPr>
      <w:rPr>
        <w:rFonts w:cs="Times New Roman" w:hint="default"/>
      </w:rPr>
    </w:lvl>
    <w:lvl w:ilvl="8">
      <w:start w:val="1"/>
      <w:numFmt w:val="decimal"/>
      <w:isLgl/>
      <w:lvlText w:val="%1.%2.%3.%4.%5.%6.%7.%8.%9"/>
      <w:lvlJc w:val="left"/>
      <w:pPr>
        <w:tabs>
          <w:tab w:val="num" w:pos="0"/>
        </w:tabs>
        <w:ind w:left="10800" w:hanging="1800"/>
      </w:pPr>
      <w:rPr>
        <w:rFonts w:cs="Times New Roman" w:hint="default"/>
      </w:rPr>
    </w:lvl>
  </w:abstractNum>
  <w:abstractNum w:abstractNumId="12" w15:restartNumberingAfterBreak="0">
    <w:nsid w:val="47763AAC"/>
    <w:multiLevelType w:val="hybridMultilevel"/>
    <w:tmpl w:val="220436C0"/>
    <w:lvl w:ilvl="0" w:tplc="C534F6D6">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200429"/>
    <w:multiLevelType w:val="hybridMultilevel"/>
    <w:tmpl w:val="312CB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457B14"/>
    <w:multiLevelType w:val="hybridMultilevel"/>
    <w:tmpl w:val="162AB404"/>
    <w:lvl w:ilvl="0" w:tplc="22940DFC">
      <w:start w:val="1"/>
      <w:numFmt w:val="lowerRoman"/>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15:restartNumberingAfterBreak="0">
    <w:nsid w:val="547006F0"/>
    <w:multiLevelType w:val="multilevel"/>
    <w:tmpl w:val="3280AB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982AB7"/>
    <w:multiLevelType w:val="hybridMultilevel"/>
    <w:tmpl w:val="9DFC6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211C94"/>
    <w:multiLevelType w:val="hybridMultilevel"/>
    <w:tmpl w:val="2174C29A"/>
    <w:lvl w:ilvl="0" w:tplc="1F3E12B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9803CE8"/>
    <w:multiLevelType w:val="hybridMultilevel"/>
    <w:tmpl w:val="8B0A7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3768D"/>
    <w:multiLevelType w:val="hybridMultilevel"/>
    <w:tmpl w:val="7242BF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1A30B2"/>
    <w:multiLevelType w:val="hybridMultilevel"/>
    <w:tmpl w:val="6CEADC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F620E3"/>
    <w:multiLevelType w:val="hybridMultilevel"/>
    <w:tmpl w:val="1FBE38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BD85198">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AD0D06"/>
    <w:multiLevelType w:val="hybridMultilevel"/>
    <w:tmpl w:val="B818E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D9155C"/>
    <w:multiLevelType w:val="hybridMultilevel"/>
    <w:tmpl w:val="2892D1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01D5793"/>
    <w:multiLevelType w:val="hybridMultilevel"/>
    <w:tmpl w:val="ECD8C8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F0005B"/>
    <w:multiLevelType w:val="hybridMultilevel"/>
    <w:tmpl w:val="448896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DA75D2"/>
    <w:multiLevelType w:val="hybridMultilevel"/>
    <w:tmpl w:val="9D5A31A0"/>
    <w:lvl w:ilvl="0" w:tplc="041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3014FF3"/>
    <w:multiLevelType w:val="hybridMultilevel"/>
    <w:tmpl w:val="A198C5E8"/>
    <w:lvl w:ilvl="0" w:tplc="482AF9E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4D326F"/>
    <w:multiLevelType w:val="hybridMultilevel"/>
    <w:tmpl w:val="F0E2AFFC"/>
    <w:lvl w:ilvl="0" w:tplc="0409001B">
      <w:start w:val="1"/>
      <w:numFmt w:val="lowerRoman"/>
      <w:lvlText w:val="%1."/>
      <w:lvlJc w:val="righ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29" w15:restartNumberingAfterBreak="0">
    <w:nsid w:val="73C11663"/>
    <w:multiLevelType w:val="multilevel"/>
    <w:tmpl w:val="930E28A4"/>
    <w:lvl w:ilvl="0">
      <w:start w:val="1"/>
      <w:numFmt w:val="decimal"/>
      <w:pStyle w:val="Heading1"/>
      <w:lvlText w:val="%1."/>
      <w:lvlJc w:val="left"/>
      <w:pPr>
        <w:tabs>
          <w:tab w:val="num" w:pos="360"/>
        </w:tabs>
        <w:ind w:left="360" w:hanging="360"/>
      </w:pPr>
      <w:rPr>
        <w:rFonts w:hint="default"/>
      </w:rPr>
    </w:lvl>
    <w:lvl w:ilvl="1">
      <w:start w:val="1"/>
      <w:numFmt w:val="decimal"/>
      <w:pStyle w:val="MainParawithChapter"/>
      <w:lvlText w:val="%1.%2"/>
      <w:lvlJc w:val="left"/>
      <w:pPr>
        <w:tabs>
          <w:tab w:val="num" w:pos="720"/>
        </w:tabs>
        <w:ind w:left="720" w:hanging="720"/>
      </w:pPr>
      <w:rPr>
        <w:rFonts w:hint="default"/>
      </w:rPr>
    </w:lvl>
    <w:lvl w:ilvl="2">
      <w:start w:val="1"/>
      <w:numFmt w:val="lowerLetter"/>
      <w:pStyle w:val="Sub-Para1underXY"/>
      <w:lvlText w:val="(%3)"/>
      <w:lvlJc w:val="left"/>
      <w:pPr>
        <w:tabs>
          <w:tab w:val="num" w:pos="1440"/>
        </w:tabs>
        <w:ind w:left="1080" w:hanging="360"/>
      </w:pPr>
      <w:rPr>
        <w:rFonts w:hint="default"/>
      </w:rPr>
    </w:lvl>
    <w:lvl w:ilvl="3">
      <w:start w:val="1"/>
      <w:numFmt w:val="lowerRoman"/>
      <w:pStyle w:val="Sub-Para2underXY"/>
      <w:lvlText w:val="(%4)"/>
      <w:lvlJc w:val="left"/>
      <w:pPr>
        <w:tabs>
          <w:tab w:val="num" w:pos="2160"/>
        </w:tabs>
        <w:ind w:left="1440" w:hanging="360"/>
      </w:pPr>
      <w:rPr>
        <w:rFonts w:hint="default"/>
      </w:rPr>
    </w:lvl>
    <w:lvl w:ilvl="4">
      <w:start w:val="1"/>
      <w:numFmt w:val="lowerLetter"/>
      <w:pStyle w:val="Sub-Para3underXY"/>
      <w:lvlText w:val="%5."/>
      <w:lvlJc w:val="left"/>
      <w:pPr>
        <w:tabs>
          <w:tab w:val="num" w:pos="1800"/>
        </w:tabs>
        <w:ind w:left="1800" w:hanging="360"/>
      </w:pPr>
      <w:rPr>
        <w:rFonts w:hint="default"/>
      </w:rPr>
    </w:lvl>
    <w:lvl w:ilvl="5">
      <w:start w:val="1"/>
      <w:numFmt w:val="lowerRoman"/>
      <w:pStyle w:val="Sub-Para4underXY"/>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30" w15:restartNumberingAfterBreak="0">
    <w:nsid w:val="79A156A3"/>
    <w:multiLevelType w:val="hybridMultilevel"/>
    <w:tmpl w:val="D3A2712C"/>
    <w:lvl w:ilvl="0" w:tplc="04090017">
      <w:start w:val="1"/>
      <w:numFmt w:val="lowerLetter"/>
      <w:lvlText w:val="%1)"/>
      <w:lvlJc w:val="left"/>
      <w:pPr>
        <w:ind w:left="1128" w:hanging="360"/>
      </w:pPr>
    </w:lvl>
    <w:lvl w:ilvl="1" w:tplc="04090019">
      <w:start w:val="1"/>
      <w:numFmt w:val="lowerLetter"/>
      <w:lvlText w:val="%2."/>
      <w:lvlJc w:val="left"/>
      <w:pPr>
        <w:ind w:left="1848" w:hanging="360"/>
      </w:pPr>
    </w:lvl>
    <w:lvl w:ilvl="2" w:tplc="0409001B">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num w:numId="1">
    <w:abstractNumId w:val="29"/>
  </w:num>
  <w:num w:numId="2">
    <w:abstractNumId w:val="13"/>
  </w:num>
  <w:num w:numId="3">
    <w:abstractNumId w:val="18"/>
  </w:num>
  <w:num w:numId="4">
    <w:abstractNumId w:val="16"/>
  </w:num>
  <w:num w:numId="5">
    <w:abstractNumId w:val="10"/>
  </w:num>
  <w:num w:numId="6">
    <w:abstractNumId w:val="22"/>
  </w:num>
  <w:num w:numId="7">
    <w:abstractNumId w:val="20"/>
  </w:num>
  <w:num w:numId="8">
    <w:abstractNumId w:val="19"/>
  </w:num>
  <w:num w:numId="9">
    <w:abstractNumId w:val="9"/>
  </w:num>
  <w:num w:numId="10">
    <w:abstractNumId w:val="7"/>
  </w:num>
  <w:num w:numId="11">
    <w:abstractNumId w:val="12"/>
  </w:num>
  <w:num w:numId="12">
    <w:abstractNumId w:val="25"/>
  </w:num>
  <w:num w:numId="13">
    <w:abstractNumId w:val="21"/>
  </w:num>
  <w:num w:numId="14">
    <w:abstractNumId w:val="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0"/>
  </w:num>
  <w:num w:numId="18">
    <w:abstractNumId w:val="6"/>
  </w:num>
  <w:num w:numId="19">
    <w:abstractNumId w:val="15"/>
  </w:num>
  <w:num w:numId="20">
    <w:abstractNumId w:val="2"/>
  </w:num>
  <w:num w:numId="21">
    <w:abstractNumId w:val="30"/>
  </w:num>
  <w:num w:numId="22">
    <w:abstractNumId w:val="28"/>
  </w:num>
  <w:num w:numId="23">
    <w:abstractNumId w:val="1"/>
  </w:num>
  <w:num w:numId="24">
    <w:abstractNumId w:val="17"/>
  </w:num>
  <w:num w:numId="25">
    <w:abstractNumId w:val="11"/>
  </w:num>
  <w:num w:numId="26">
    <w:abstractNumId w:val="4"/>
  </w:num>
  <w:num w:numId="27">
    <w:abstractNumId w:val="14"/>
  </w:num>
  <w:num w:numId="28">
    <w:abstractNumId w:val="26"/>
  </w:num>
  <w:num w:numId="29">
    <w:abstractNumId w:val="8"/>
  </w:num>
  <w:num w:numId="30">
    <w:abstractNumId w:val="23"/>
  </w:num>
  <w:num w:numId="31">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F4"/>
    <w:rsid w:val="00002F94"/>
    <w:rsid w:val="0000316E"/>
    <w:rsid w:val="00003EB4"/>
    <w:rsid w:val="0000409D"/>
    <w:rsid w:val="00004D3C"/>
    <w:rsid w:val="00010804"/>
    <w:rsid w:val="0001467B"/>
    <w:rsid w:val="000174BF"/>
    <w:rsid w:val="000178E6"/>
    <w:rsid w:val="00017C60"/>
    <w:rsid w:val="000200DE"/>
    <w:rsid w:val="00020F42"/>
    <w:rsid w:val="00021CD8"/>
    <w:rsid w:val="000220D0"/>
    <w:rsid w:val="0002244C"/>
    <w:rsid w:val="00022596"/>
    <w:rsid w:val="0002353A"/>
    <w:rsid w:val="000304A7"/>
    <w:rsid w:val="00030905"/>
    <w:rsid w:val="00030C32"/>
    <w:rsid w:val="0003408B"/>
    <w:rsid w:val="000340B5"/>
    <w:rsid w:val="000347C8"/>
    <w:rsid w:val="00037095"/>
    <w:rsid w:val="000418C5"/>
    <w:rsid w:val="00041A1C"/>
    <w:rsid w:val="00043403"/>
    <w:rsid w:val="000458EF"/>
    <w:rsid w:val="00046EE1"/>
    <w:rsid w:val="00047AEE"/>
    <w:rsid w:val="00051170"/>
    <w:rsid w:val="00051714"/>
    <w:rsid w:val="00055974"/>
    <w:rsid w:val="00056E13"/>
    <w:rsid w:val="00057BC1"/>
    <w:rsid w:val="00060D81"/>
    <w:rsid w:val="00060F37"/>
    <w:rsid w:val="00061892"/>
    <w:rsid w:val="0006283F"/>
    <w:rsid w:val="00067A03"/>
    <w:rsid w:val="000714CE"/>
    <w:rsid w:val="00071753"/>
    <w:rsid w:val="00074CA3"/>
    <w:rsid w:val="00077000"/>
    <w:rsid w:val="000808A4"/>
    <w:rsid w:val="000808B3"/>
    <w:rsid w:val="00080E67"/>
    <w:rsid w:val="000821E3"/>
    <w:rsid w:val="00083936"/>
    <w:rsid w:val="00092C46"/>
    <w:rsid w:val="000963A7"/>
    <w:rsid w:val="000968BC"/>
    <w:rsid w:val="00097569"/>
    <w:rsid w:val="000A03BE"/>
    <w:rsid w:val="000A7E5C"/>
    <w:rsid w:val="000B0C99"/>
    <w:rsid w:val="000B1CC5"/>
    <w:rsid w:val="000B22DC"/>
    <w:rsid w:val="000B2C63"/>
    <w:rsid w:val="000B3AA9"/>
    <w:rsid w:val="000C0AD9"/>
    <w:rsid w:val="000C1AC7"/>
    <w:rsid w:val="000C7E9A"/>
    <w:rsid w:val="000D0C0B"/>
    <w:rsid w:val="000D0F06"/>
    <w:rsid w:val="000D2A2D"/>
    <w:rsid w:val="000D3972"/>
    <w:rsid w:val="000D6282"/>
    <w:rsid w:val="000D6F53"/>
    <w:rsid w:val="000E310D"/>
    <w:rsid w:val="000E3758"/>
    <w:rsid w:val="000E44EB"/>
    <w:rsid w:val="000E6887"/>
    <w:rsid w:val="000F1913"/>
    <w:rsid w:val="000F2C87"/>
    <w:rsid w:val="000F2E7A"/>
    <w:rsid w:val="000F6050"/>
    <w:rsid w:val="00102366"/>
    <w:rsid w:val="001060FD"/>
    <w:rsid w:val="00106F24"/>
    <w:rsid w:val="0010742C"/>
    <w:rsid w:val="001109B1"/>
    <w:rsid w:val="001111D6"/>
    <w:rsid w:val="0011131C"/>
    <w:rsid w:val="00112818"/>
    <w:rsid w:val="00112DDF"/>
    <w:rsid w:val="00114D02"/>
    <w:rsid w:val="001171BD"/>
    <w:rsid w:val="0012308F"/>
    <w:rsid w:val="001277AA"/>
    <w:rsid w:val="00131941"/>
    <w:rsid w:val="001405A0"/>
    <w:rsid w:val="00141BF7"/>
    <w:rsid w:val="0014285C"/>
    <w:rsid w:val="001429A5"/>
    <w:rsid w:val="00146A31"/>
    <w:rsid w:val="00146AE1"/>
    <w:rsid w:val="00147A4D"/>
    <w:rsid w:val="00151F85"/>
    <w:rsid w:val="00156E9C"/>
    <w:rsid w:val="00156F6C"/>
    <w:rsid w:val="00162FC5"/>
    <w:rsid w:val="001637DE"/>
    <w:rsid w:val="00166204"/>
    <w:rsid w:val="00166E79"/>
    <w:rsid w:val="00170EEF"/>
    <w:rsid w:val="00171579"/>
    <w:rsid w:val="00172FB4"/>
    <w:rsid w:val="00175315"/>
    <w:rsid w:val="001831D9"/>
    <w:rsid w:val="00183C87"/>
    <w:rsid w:val="00183D2A"/>
    <w:rsid w:val="00183DCE"/>
    <w:rsid w:val="00184B9A"/>
    <w:rsid w:val="00185D0F"/>
    <w:rsid w:val="0019125B"/>
    <w:rsid w:val="0019392C"/>
    <w:rsid w:val="00194196"/>
    <w:rsid w:val="00195A4E"/>
    <w:rsid w:val="001A0547"/>
    <w:rsid w:val="001A5F50"/>
    <w:rsid w:val="001A6F53"/>
    <w:rsid w:val="001B066B"/>
    <w:rsid w:val="001B0A1F"/>
    <w:rsid w:val="001B0A21"/>
    <w:rsid w:val="001B63DF"/>
    <w:rsid w:val="001C31B3"/>
    <w:rsid w:val="001C78D3"/>
    <w:rsid w:val="001D1F59"/>
    <w:rsid w:val="001D3CC2"/>
    <w:rsid w:val="001D5049"/>
    <w:rsid w:val="001D5E2D"/>
    <w:rsid w:val="001D7D96"/>
    <w:rsid w:val="001E036B"/>
    <w:rsid w:val="001E684C"/>
    <w:rsid w:val="001E6914"/>
    <w:rsid w:val="001F1846"/>
    <w:rsid w:val="001F36CA"/>
    <w:rsid w:val="001F48D2"/>
    <w:rsid w:val="00200A5E"/>
    <w:rsid w:val="00200D6F"/>
    <w:rsid w:val="002017D5"/>
    <w:rsid w:val="00201B59"/>
    <w:rsid w:val="00201D1C"/>
    <w:rsid w:val="00201F99"/>
    <w:rsid w:val="00201FFC"/>
    <w:rsid w:val="00202D8A"/>
    <w:rsid w:val="00205D75"/>
    <w:rsid w:val="00206FCF"/>
    <w:rsid w:val="00211968"/>
    <w:rsid w:val="00212995"/>
    <w:rsid w:val="00215151"/>
    <w:rsid w:val="0021585C"/>
    <w:rsid w:val="00215B9D"/>
    <w:rsid w:val="00216C77"/>
    <w:rsid w:val="0021760D"/>
    <w:rsid w:val="00221419"/>
    <w:rsid w:val="002224BD"/>
    <w:rsid w:val="00222BB5"/>
    <w:rsid w:val="00222E13"/>
    <w:rsid w:val="00222F85"/>
    <w:rsid w:val="002302C7"/>
    <w:rsid w:val="00231D73"/>
    <w:rsid w:val="00235ADB"/>
    <w:rsid w:val="002364FD"/>
    <w:rsid w:val="00240B5A"/>
    <w:rsid w:val="00240DDB"/>
    <w:rsid w:val="002416BA"/>
    <w:rsid w:val="00241A0A"/>
    <w:rsid w:val="00242AB0"/>
    <w:rsid w:val="00245E9D"/>
    <w:rsid w:val="00246E8A"/>
    <w:rsid w:val="002473A3"/>
    <w:rsid w:val="0025100C"/>
    <w:rsid w:val="00253734"/>
    <w:rsid w:val="002541F2"/>
    <w:rsid w:val="0025434D"/>
    <w:rsid w:val="00255142"/>
    <w:rsid w:val="00265459"/>
    <w:rsid w:val="00265B1B"/>
    <w:rsid w:val="00267130"/>
    <w:rsid w:val="00267DBC"/>
    <w:rsid w:val="002715A5"/>
    <w:rsid w:val="0027378B"/>
    <w:rsid w:val="002739B2"/>
    <w:rsid w:val="002740CA"/>
    <w:rsid w:val="00274E46"/>
    <w:rsid w:val="002776F1"/>
    <w:rsid w:val="002777CE"/>
    <w:rsid w:val="0027785B"/>
    <w:rsid w:val="00277A0D"/>
    <w:rsid w:val="00280170"/>
    <w:rsid w:val="002820AD"/>
    <w:rsid w:val="00283458"/>
    <w:rsid w:val="0028507C"/>
    <w:rsid w:val="00287162"/>
    <w:rsid w:val="002902E6"/>
    <w:rsid w:val="00290FE7"/>
    <w:rsid w:val="00291069"/>
    <w:rsid w:val="0029288D"/>
    <w:rsid w:val="0029693A"/>
    <w:rsid w:val="002A0C32"/>
    <w:rsid w:val="002A0FE5"/>
    <w:rsid w:val="002A4009"/>
    <w:rsid w:val="002A501C"/>
    <w:rsid w:val="002A5472"/>
    <w:rsid w:val="002A59A5"/>
    <w:rsid w:val="002A5B55"/>
    <w:rsid w:val="002A6A07"/>
    <w:rsid w:val="002A6B1B"/>
    <w:rsid w:val="002A7002"/>
    <w:rsid w:val="002B1942"/>
    <w:rsid w:val="002B2247"/>
    <w:rsid w:val="002B3F4E"/>
    <w:rsid w:val="002B5452"/>
    <w:rsid w:val="002B7E91"/>
    <w:rsid w:val="002C08B0"/>
    <w:rsid w:val="002C1E86"/>
    <w:rsid w:val="002C25C1"/>
    <w:rsid w:val="002C469B"/>
    <w:rsid w:val="002C483D"/>
    <w:rsid w:val="002C6245"/>
    <w:rsid w:val="002C776C"/>
    <w:rsid w:val="002D4568"/>
    <w:rsid w:val="002E0689"/>
    <w:rsid w:val="002E20AC"/>
    <w:rsid w:val="002E27F8"/>
    <w:rsid w:val="002E2F6D"/>
    <w:rsid w:val="002E2FED"/>
    <w:rsid w:val="002E3C12"/>
    <w:rsid w:val="002F0031"/>
    <w:rsid w:val="002F07E1"/>
    <w:rsid w:val="002F0B66"/>
    <w:rsid w:val="002F324E"/>
    <w:rsid w:val="002F39FA"/>
    <w:rsid w:val="002F7A88"/>
    <w:rsid w:val="0030752F"/>
    <w:rsid w:val="0031057A"/>
    <w:rsid w:val="00310971"/>
    <w:rsid w:val="003111E0"/>
    <w:rsid w:val="00314654"/>
    <w:rsid w:val="0031600E"/>
    <w:rsid w:val="00317D94"/>
    <w:rsid w:val="00322061"/>
    <w:rsid w:val="00323B65"/>
    <w:rsid w:val="00324CA4"/>
    <w:rsid w:val="00326C27"/>
    <w:rsid w:val="00332DBD"/>
    <w:rsid w:val="003340B4"/>
    <w:rsid w:val="00340F21"/>
    <w:rsid w:val="00345381"/>
    <w:rsid w:val="00346EAE"/>
    <w:rsid w:val="00350889"/>
    <w:rsid w:val="00350E13"/>
    <w:rsid w:val="00350E3C"/>
    <w:rsid w:val="00356858"/>
    <w:rsid w:val="00356F5F"/>
    <w:rsid w:val="003621ED"/>
    <w:rsid w:val="00362827"/>
    <w:rsid w:val="0036394D"/>
    <w:rsid w:val="003656DD"/>
    <w:rsid w:val="0036574A"/>
    <w:rsid w:val="00367F5A"/>
    <w:rsid w:val="0037229A"/>
    <w:rsid w:val="0037293B"/>
    <w:rsid w:val="00373FC6"/>
    <w:rsid w:val="00382050"/>
    <w:rsid w:val="003824C3"/>
    <w:rsid w:val="00382E16"/>
    <w:rsid w:val="003832C1"/>
    <w:rsid w:val="00386ED9"/>
    <w:rsid w:val="00387524"/>
    <w:rsid w:val="00387F0C"/>
    <w:rsid w:val="003927E6"/>
    <w:rsid w:val="00392D8B"/>
    <w:rsid w:val="00397BC5"/>
    <w:rsid w:val="003A1BB0"/>
    <w:rsid w:val="003A6E25"/>
    <w:rsid w:val="003A722B"/>
    <w:rsid w:val="003B05FD"/>
    <w:rsid w:val="003B06FA"/>
    <w:rsid w:val="003B4D16"/>
    <w:rsid w:val="003B55AC"/>
    <w:rsid w:val="003B562B"/>
    <w:rsid w:val="003C1247"/>
    <w:rsid w:val="003C2C70"/>
    <w:rsid w:val="003C62DA"/>
    <w:rsid w:val="003C6D3F"/>
    <w:rsid w:val="003C7967"/>
    <w:rsid w:val="003D05B0"/>
    <w:rsid w:val="003D0DA7"/>
    <w:rsid w:val="003D1E6E"/>
    <w:rsid w:val="003D4133"/>
    <w:rsid w:val="003D6B5B"/>
    <w:rsid w:val="003E1ED0"/>
    <w:rsid w:val="003E2DB9"/>
    <w:rsid w:val="003E52D9"/>
    <w:rsid w:val="003E54D4"/>
    <w:rsid w:val="003F0E47"/>
    <w:rsid w:val="003F2D29"/>
    <w:rsid w:val="003F3BBC"/>
    <w:rsid w:val="003F4305"/>
    <w:rsid w:val="003F43FE"/>
    <w:rsid w:val="003F6C93"/>
    <w:rsid w:val="003F7296"/>
    <w:rsid w:val="0040321E"/>
    <w:rsid w:val="00403C4C"/>
    <w:rsid w:val="00404E8E"/>
    <w:rsid w:val="00406E23"/>
    <w:rsid w:val="00410119"/>
    <w:rsid w:val="004103C2"/>
    <w:rsid w:val="00413EDE"/>
    <w:rsid w:val="00413F80"/>
    <w:rsid w:val="00414672"/>
    <w:rsid w:val="00416B78"/>
    <w:rsid w:val="00417573"/>
    <w:rsid w:val="0042452D"/>
    <w:rsid w:val="00424DEC"/>
    <w:rsid w:val="00425544"/>
    <w:rsid w:val="00426459"/>
    <w:rsid w:val="00427D7E"/>
    <w:rsid w:val="004304B0"/>
    <w:rsid w:val="004313F7"/>
    <w:rsid w:val="0043365D"/>
    <w:rsid w:val="00434BC6"/>
    <w:rsid w:val="00436809"/>
    <w:rsid w:val="00436E7B"/>
    <w:rsid w:val="004407CC"/>
    <w:rsid w:val="00441911"/>
    <w:rsid w:val="004432A6"/>
    <w:rsid w:val="0044441C"/>
    <w:rsid w:val="0045075C"/>
    <w:rsid w:val="00451BD1"/>
    <w:rsid w:val="00451C5F"/>
    <w:rsid w:val="00453741"/>
    <w:rsid w:val="00454418"/>
    <w:rsid w:val="004545B5"/>
    <w:rsid w:val="00454C54"/>
    <w:rsid w:val="00454D91"/>
    <w:rsid w:val="004561DD"/>
    <w:rsid w:val="004572CD"/>
    <w:rsid w:val="00462A13"/>
    <w:rsid w:val="0046457F"/>
    <w:rsid w:val="00464A3C"/>
    <w:rsid w:val="00465008"/>
    <w:rsid w:val="004652A6"/>
    <w:rsid w:val="00465685"/>
    <w:rsid w:val="004664E9"/>
    <w:rsid w:val="004716C8"/>
    <w:rsid w:val="004730E7"/>
    <w:rsid w:val="00474CCC"/>
    <w:rsid w:val="0047574B"/>
    <w:rsid w:val="00476FED"/>
    <w:rsid w:val="0048220E"/>
    <w:rsid w:val="004856DC"/>
    <w:rsid w:val="004874D4"/>
    <w:rsid w:val="00487522"/>
    <w:rsid w:val="00487778"/>
    <w:rsid w:val="00487843"/>
    <w:rsid w:val="004901FD"/>
    <w:rsid w:val="004912C6"/>
    <w:rsid w:val="00491D02"/>
    <w:rsid w:val="0049345A"/>
    <w:rsid w:val="00494046"/>
    <w:rsid w:val="004967E9"/>
    <w:rsid w:val="0049782B"/>
    <w:rsid w:val="004A4236"/>
    <w:rsid w:val="004A5A35"/>
    <w:rsid w:val="004B5E18"/>
    <w:rsid w:val="004B7B7F"/>
    <w:rsid w:val="004C16EB"/>
    <w:rsid w:val="004C34B3"/>
    <w:rsid w:val="004C35CF"/>
    <w:rsid w:val="004C43B2"/>
    <w:rsid w:val="004C60CD"/>
    <w:rsid w:val="004C6B73"/>
    <w:rsid w:val="004D07CF"/>
    <w:rsid w:val="004D0B07"/>
    <w:rsid w:val="004D298C"/>
    <w:rsid w:val="004D6CB3"/>
    <w:rsid w:val="004E1EC8"/>
    <w:rsid w:val="004E3BE2"/>
    <w:rsid w:val="004F191F"/>
    <w:rsid w:val="004F28FC"/>
    <w:rsid w:val="004F33D8"/>
    <w:rsid w:val="004F62EF"/>
    <w:rsid w:val="004F700D"/>
    <w:rsid w:val="0050001E"/>
    <w:rsid w:val="005008E4"/>
    <w:rsid w:val="0050441B"/>
    <w:rsid w:val="005078E2"/>
    <w:rsid w:val="00511BEF"/>
    <w:rsid w:val="005149D1"/>
    <w:rsid w:val="005158E9"/>
    <w:rsid w:val="005163B3"/>
    <w:rsid w:val="00517D6D"/>
    <w:rsid w:val="005241D6"/>
    <w:rsid w:val="00525A69"/>
    <w:rsid w:val="00525EBA"/>
    <w:rsid w:val="0052633C"/>
    <w:rsid w:val="0053092B"/>
    <w:rsid w:val="00532E4B"/>
    <w:rsid w:val="00533B67"/>
    <w:rsid w:val="00533DE8"/>
    <w:rsid w:val="0053427D"/>
    <w:rsid w:val="00534BD1"/>
    <w:rsid w:val="00534F90"/>
    <w:rsid w:val="0053597E"/>
    <w:rsid w:val="00535996"/>
    <w:rsid w:val="00543EEE"/>
    <w:rsid w:val="005453A3"/>
    <w:rsid w:val="0054766A"/>
    <w:rsid w:val="00551833"/>
    <w:rsid w:val="00554061"/>
    <w:rsid w:val="00555CE7"/>
    <w:rsid w:val="00556161"/>
    <w:rsid w:val="005653F0"/>
    <w:rsid w:val="00566673"/>
    <w:rsid w:val="0057321D"/>
    <w:rsid w:val="00573BA5"/>
    <w:rsid w:val="00574532"/>
    <w:rsid w:val="00575702"/>
    <w:rsid w:val="00576088"/>
    <w:rsid w:val="005832E5"/>
    <w:rsid w:val="00583443"/>
    <w:rsid w:val="00584AF8"/>
    <w:rsid w:val="005863BF"/>
    <w:rsid w:val="005870EA"/>
    <w:rsid w:val="00590EAE"/>
    <w:rsid w:val="005928A0"/>
    <w:rsid w:val="00592F46"/>
    <w:rsid w:val="00593E6C"/>
    <w:rsid w:val="005A2AFB"/>
    <w:rsid w:val="005A2FB5"/>
    <w:rsid w:val="005A460F"/>
    <w:rsid w:val="005A7700"/>
    <w:rsid w:val="005A7F2F"/>
    <w:rsid w:val="005B07D5"/>
    <w:rsid w:val="005B43B7"/>
    <w:rsid w:val="005C1140"/>
    <w:rsid w:val="005C21A2"/>
    <w:rsid w:val="005C2C76"/>
    <w:rsid w:val="005C2D1D"/>
    <w:rsid w:val="005C3683"/>
    <w:rsid w:val="005D06F3"/>
    <w:rsid w:val="005D0A32"/>
    <w:rsid w:val="005D14AF"/>
    <w:rsid w:val="005D3524"/>
    <w:rsid w:val="005D3AD1"/>
    <w:rsid w:val="005D449F"/>
    <w:rsid w:val="005D6BFC"/>
    <w:rsid w:val="005D7300"/>
    <w:rsid w:val="005E0639"/>
    <w:rsid w:val="005E39D1"/>
    <w:rsid w:val="005E59F7"/>
    <w:rsid w:val="005E6670"/>
    <w:rsid w:val="005F2683"/>
    <w:rsid w:val="00601F36"/>
    <w:rsid w:val="00602BF0"/>
    <w:rsid w:val="006036D8"/>
    <w:rsid w:val="00604985"/>
    <w:rsid w:val="006054C9"/>
    <w:rsid w:val="00605BE5"/>
    <w:rsid w:val="00607118"/>
    <w:rsid w:val="006100F1"/>
    <w:rsid w:val="00613BE4"/>
    <w:rsid w:val="006149E8"/>
    <w:rsid w:val="00617EFB"/>
    <w:rsid w:val="00621BB3"/>
    <w:rsid w:val="00622044"/>
    <w:rsid w:val="00623E1C"/>
    <w:rsid w:val="00625528"/>
    <w:rsid w:val="00627E69"/>
    <w:rsid w:val="00631B22"/>
    <w:rsid w:val="00631FE1"/>
    <w:rsid w:val="00632A6C"/>
    <w:rsid w:val="0063580D"/>
    <w:rsid w:val="00644CF4"/>
    <w:rsid w:val="00647AC9"/>
    <w:rsid w:val="006505D9"/>
    <w:rsid w:val="00650F4E"/>
    <w:rsid w:val="006512D0"/>
    <w:rsid w:val="0065289F"/>
    <w:rsid w:val="00652BBC"/>
    <w:rsid w:val="006557E5"/>
    <w:rsid w:val="006601B7"/>
    <w:rsid w:val="00665735"/>
    <w:rsid w:val="0066669F"/>
    <w:rsid w:val="00670101"/>
    <w:rsid w:val="0067391E"/>
    <w:rsid w:val="00675EB1"/>
    <w:rsid w:val="006801C6"/>
    <w:rsid w:val="00681D06"/>
    <w:rsid w:val="00691233"/>
    <w:rsid w:val="00692A0A"/>
    <w:rsid w:val="006965E1"/>
    <w:rsid w:val="00696893"/>
    <w:rsid w:val="006A075D"/>
    <w:rsid w:val="006A405D"/>
    <w:rsid w:val="006A5468"/>
    <w:rsid w:val="006A6EE1"/>
    <w:rsid w:val="006A78C7"/>
    <w:rsid w:val="006B020B"/>
    <w:rsid w:val="006B3AB3"/>
    <w:rsid w:val="006B5FB5"/>
    <w:rsid w:val="006B64C9"/>
    <w:rsid w:val="006C2036"/>
    <w:rsid w:val="006C5379"/>
    <w:rsid w:val="006C7EBE"/>
    <w:rsid w:val="006D1E05"/>
    <w:rsid w:val="006D3C88"/>
    <w:rsid w:val="006D5344"/>
    <w:rsid w:val="006D6997"/>
    <w:rsid w:val="006D7D82"/>
    <w:rsid w:val="006E2012"/>
    <w:rsid w:val="006E6745"/>
    <w:rsid w:val="006F1776"/>
    <w:rsid w:val="006F3737"/>
    <w:rsid w:val="006F3D7F"/>
    <w:rsid w:val="006F782A"/>
    <w:rsid w:val="00700784"/>
    <w:rsid w:val="00700FB8"/>
    <w:rsid w:val="00703B6A"/>
    <w:rsid w:val="00706810"/>
    <w:rsid w:val="007103A2"/>
    <w:rsid w:val="00710801"/>
    <w:rsid w:val="00710AD9"/>
    <w:rsid w:val="00714317"/>
    <w:rsid w:val="00716059"/>
    <w:rsid w:val="0071702E"/>
    <w:rsid w:val="00721223"/>
    <w:rsid w:val="007233B9"/>
    <w:rsid w:val="00726B6C"/>
    <w:rsid w:val="0073462C"/>
    <w:rsid w:val="00734C81"/>
    <w:rsid w:val="007358AC"/>
    <w:rsid w:val="00736C39"/>
    <w:rsid w:val="00736F58"/>
    <w:rsid w:val="007371E6"/>
    <w:rsid w:val="00737584"/>
    <w:rsid w:val="00737F27"/>
    <w:rsid w:val="00743039"/>
    <w:rsid w:val="00744A88"/>
    <w:rsid w:val="007466E5"/>
    <w:rsid w:val="00750101"/>
    <w:rsid w:val="007517CD"/>
    <w:rsid w:val="00752F7B"/>
    <w:rsid w:val="007539E7"/>
    <w:rsid w:val="0075676E"/>
    <w:rsid w:val="0075694D"/>
    <w:rsid w:val="00764719"/>
    <w:rsid w:val="00767850"/>
    <w:rsid w:val="00775BD8"/>
    <w:rsid w:val="007763EB"/>
    <w:rsid w:val="00776D0F"/>
    <w:rsid w:val="00776FCC"/>
    <w:rsid w:val="00777D3C"/>
    <w:rsid w:val="0078000C"/>
    <w:rsid w:val="00784FF2"/>
    <w:rsid w:val="007904B2"/>
    <w:rsid w:val="0079248E"/>
    <w:rsid w:val="007A4FEF"/>
    <w:rsid w:val="007A54B6"/>
    <w:rsid w:val="007A5ECD"/>
    <w:rsid w:val="007B2610"/>
    <w:rsid w:val="007B2A97"/>
    <w:rsid w:val="007B593C"/>
    <w:rsid w:val="007B6DC7"/>
    <w:rsid w:val="007B79B9"/>
    <w:rsid w:val="007C295F"/>
    <w:rsid w:val="007C2DA8"/>
    <w:rsid w:val="007D35CA"/>
    <w:rsid w:val="007D52E1"/>
    <w:rsid w:val="007D6C16"/>
    <w:rsid w:val="007D6F9F"/>
    <w:rsid w:val="007E32D6"/>
    <w:rsid w:val="007E5EB4"/>
    <w:rsid w:val="007E6132"/>
    <w:rsid w:val="007E75D3"/>
    <w:rsid w:val="007F2AF0"/>
    <w:rsid w:val="007F48F2"/>
    <w:rsid w:val="007F5176"/>
    <w:rsid w:val="007F522C"/>
    <w:rsid w:val="007F78FC"/>
    <w:rsid w:val="008023CA"/>
    <w:rsid w:val="00803A27"/>
    <w:rsid w:val="008051DB"/>
    <w:rsid w:val="00805EC9"/>
    <w:rsid w:val="0080684F"/>
    <w:rsid w:val="00807689"/>
    <w:rsid w:val="00811620"/>
    <w:rsid w:val="008143DE"/>
    <w:rsid w:val="00820C13"/>
    <w:rsid w:val="00822341"/>
    <w:rsid w:val="008226B7"/>
    <w:rsid w:val="008242DA"/>
    <w:rsid w:val="008263B4"/>
    <w:rsid w:val="00831373"/>
    <w:rsid w:val="00837FBE"/>
    <w:rsid w:val="00841982"/>
    <w:rsid w:val="00842E7B"/>
    <w:rsid w:val="00843F81"/>
    <w:rsid w:val="008458AB"/>
    <w:rsid w:val="008479AB"/>
    <w:rsid w:val="0085149D"/>
    <w:rsid w:val="008538CF"/>
    <w:rsid w:val="00855596"/>
    <w:rsid w:val="0085750B"/>
    <w:rsid w:val="008613D9"/>
    <w:rsid w:val="00863FE5"/>
    <w:rsid w:val="00867479"/>
    <w:rsid w:val="00867845"/>
    <w:rsid w:val="00867EB3"/>
    <w:rsid w:val="0087077D"/>
    <w:rsid w:val="00873F4F"/>
    <w:rsid w:val="008742FD"/>
    <w:rsid w:val="00875C53"/>
    <w:rsid w:val="008808C6"/>
    <w:rsid w:val="0088481C"/>
    <w:rsid w:val="0089097F"/>
    <w:rsid w:val="008926F2"/>
    <w:rsid w:val="00892DA9"/>
    <w:rsid w:val="00895F0C"/>
    <w:rsid w:val="0089663F"/>
    <w:rsid w:val="008A13AC"/>
    <w:rsid w:val="008A1F5F"/>
    <w:rsid w:val="008A4366"/>
    <w:rsid w:val="008A44E0"/>
    <w:rsid w:val="008B4CEF"/>
    <w:rsid w:val="008B5AD2"/>
    <w:rsid w:val="008B6416"/>
    <w:rsid w:val="008C0706"/>
    <w:rsid w:val="008C077C"/>
    <w:rsid w:val="008C0A1F"/>
    <w:rsid w:val="008C6519"/>
    <w:rsid w:val="008C690C"/>
    <w:rsid w:val="008C6BA2"/>
    <w:rsid w:val="008C7D57"/>
    <w:rsid w:val="008D0BBF"/>
    <w:rsid w:val="008D1D4C"/>
    <w:rsid w:val="008D29D7"/>
    <w:rsid w:val="008D5765"/>
    <w:rsid w:val="008D649B"/>
    <w:rsid w:val="008E05A2"/>
    <w:rsid w:val="008E154F"/>
    <w:rsid w:val="008E1926"/>
    <w:rsid w:val="008E1BAB"/>
    <w:rsid w:val="008E330D"/>
    <w:rsid w:val="008E6C91"/>
    <w:rsid w:val="008E75EF"/>
    <w:rsid w:val="008E77B3"/>
    <w:rsid w:val="008F2BFB"/>
    <w:rsid w:val="008F2FCF"/>
    <w:rsid w:val="008F46E1"/>
    <w:rsid w:val="008F6ED5"/>
    <w:rsid w:val="00900D35"/>
    <w:rsid w:val="009046DA"/>
    <w:rsid w:val="009116FA"/>
    <w:rsid w:val="00911E9D"/>
    <w:rsid w:val="0091255D"/>
    <w:rsid w:val="009126CD"/>
    <w:rsid w:val="009138B7"/>
    <w:rsid w:val="00913E19"/>
    <w:rsid w:val="0091469A"/>
    <w:rsid w:val="009149A2"/>
    <w:rsid w:val="009152F5"/>
    <w:rsid w:val="00915CC0"/>
    <w:rsid w:val="0091604D"/>
    <w:rsid w:val="00916836"/>
    <w:rsid w:val="00916B41"/>
    <w:rsid w:val="0092178E"/>
    <w:rsid w:val="00924692"/>
    <w:rsid w:val="00925F95"/>
    <w:rsid w:val="00926C40"/>
    <w:rsid w:val="00930340"/>
    <w:rsid w:val="009411BF"/>
    <w:rsid w:val="009435CA"/>
    <w:rsid w:val="00945788"/>
    <w:rsid w:val="00946B44"/>
    <w:rsid w:val="00946C5C"/>
    <w:rsid w:val="00947B21"/>
    <w:rsid w:val="00947B90"/>
    <w:rsid w:val="00951D8B"/>
    <w:rsid w:val="00951DA2"/>
    <w:rsid w:val="009537CB"/>
    <w:rsid w:val="00954176"/>
    <w:rsid w:val="00954923"/>
    <w:rsid w:val="0096060A"/>
    <w:rsid w:val="00963448"/>
    <w:rsid w:val="009644B8"/>
    <w:rsid w:val="009648A7"/>
    <w:rsid w:val="00966347"/>
    <w:rsid w:val="00966B33"/>
    <w:rsid w:val="00967343"/>
    <w:rsid w:val="00972B45"/>
    <w:rsid w:val="0098011D"/>
    <w:rsid w:val="009801CF"/>
    <w:rsid w:val="00980F71"/>
    <w:rsid w:val="00983BFA"/>
    <w:rsid w:val="00983D22"/>
    <w:rsid w:val="009858D4"/>
    <w:rsid w:val="009871E0"/>
    <w:rsid w:val="0098754B"/>
    <w:rsid w:val="009903C1"/>
    <w:rsid w:val="009921C5"/>
    <w:rsid w:val="0099585F"/>
    <w:rsid w:val="0099669D"/>
    <w:rsid w:val="009968B9"/>
    <w:rsid w:val="009A1573"/>
    <w:rsid w:val="009B2451"/>
    <w:rsid w:val="009B5986"/>
    <w:rsid w:val="009B5CFB"/>
    <w:rsid w:val="009B71C9"/>
    <w:rsid w:val="009C15D1"/>
    <w:rsid w:val="009C2B9F"/>
    <w:rsid w:val="009C3CE8"/>
    <w:rsid w:val="009C453A"/>
    <w:rsid w:val="009C4D6A"/>
    <w:rsid w:val="009C55F5"/>
    <w:rsid w:val="009C6FF4"/>
    <w:rsid w:val="009C7372"/>
    <w:rsid w:val="009C7842"/>
    <w:rsid w:val="009C7F93"/>
    <w:rsid w:val="009D093E"/>
    <w:rsid w:val="009E09AE"/>
    <w:rsid w:val="009E3B4F"/>
    <w:rsid w:val="009E50B7"/>
    <w:rsid w:val="009E58A6"/>
    <w:rsid w:val="009F2709"/>
    <w:rsid w:val="009F79D2"/>
    <w:rsid w:val="00A01C66"/>
    <w:rsid w:val="00A04607"/>
    <w:rsid w:val="00A046F7"/>
    <w:rsid w:val="00A05F71"/>
    <w:rsid w:val="00A07F5A"/>
    <w:rsid w:val="00A20A83"/>
    <w:rsid w:val="00A220C4"/>
    <w:rsid w:val="00A22138"/>
    <w:rsid w:val="00A24C35"/>
    <w:rsid w:val="00A36B40"/>
    <w:rsid w:val="00A36E00"/>
    <w:rsid w:val="00A37822"/>
    <w:rsid w:val="00A41399"/>
    <w:rsid w:val="00A42F5E"/>
    <w:rsid w:val="00A43111"/>
    <w:rsid w:val="00A44DA5"/>
    <w:rsid w:val="00A45D77"/>
    <w:rsid w:val="00A47A82"/>
    <w:rsid w:val="00A50630"/>
    <w:rsid w:val="00A60242"/>
    <w:rsid w:val="00A6269B"/>
    <w:rsid w:val="00A651AB"/>
    <w:rsid w:val="00A6635D"/>
    <w:rsid w:val="00A67747"/>
    <w:rsid w:val="00A67DDC"/>
    <w:rsid w:val="00A70787"/>
    <w:rsid w:val="00A734E0"/>
    <w:rsid w:val="00A73975"/>
    <w:rsid w:val="00A74862"/>
    <w:rsid w:val="00A7792C"/>
    <w:rsid w:val="00A77990"/>
    <w:rsid w:val="00A77F0A"/>
    <w:rsid w:val="00A85AF0"/>
    <w:rsid w:val="00A87D37"/>
    <w:rsid w:val="00A90203"/>
    <w:rsid w:val="00A914B9"/>
    <w:rsid w:val="00AA7483"/>
    <w:rsid w:val="00AB1954"/>
    <w:rsid w:val="00AB4609"/>
    <w:rsid w:val="00AB5441"/>
    <w:rsid w:val="00AB7415"/>
    <w:rsid w:val="00AC3CDA"/>
    <w:rsid w:val="00AC67E3"/>
    <w:rsid w:val="00AC6E00"/>
    <w:rsid w:val="00AC7498"/>
    <w:rsid w:val="00AC782E"/>
    <w:rsid w:val="00AC7F3C"/>
    <w:rsid w:val="00AD067A"/>
    <w:rsid w:val="00AD1047"/>
    <w:rsid w:val="00AD1A1F"/>
    <w:rsid w:val="00AD4B86"/>
    <w:rsid w:val="00AE1915"/>
    <w:rsid w:val="00AE2559"/>
    <w:rsid w:val="00AE2F7F"/>
    <w:rsid w:val="00AE3914"/>
    <w:rsid w:val="00AE41F2"/>
    <w:rsid w:val="00AE6C97"/>
    <w:rsid w:val="00AF33AD"/>
    <w:rsid w:val="00AF52E8"/>
    <w:rsid w:val="00AF5CD5"/>
    <w:rsid w:val="00B05064"/>
    <w:rsid w:val="00B0554C"/>
    <w:rsid w:val="00B07E28"/>
    <w:rsid w:val="00B10151"/>
    <w:rsid w:val="00B1689A"/>
    <w:rsid w:val="00B179EA"/>
    <w:rsid w:val="00B20DC3"/>
    <w:rsid w:val="00B217CF"/>
    <w:rsid w:val="00B21F1C"/>
    <w:rsid w:val="00B23810"/>
    <w:rsid w:val="00B23BA2"/>
    <w:rsid w:val="00B24D70"/>
    <w:rsid w:val="00B26086"/>
    <w:rsid w:val="00B31035"/>
    <w:rsid w:val="00B33BB8"/>
    <w:rsid w:val="00B33CA2"/>
    <w:rsid w:val="00B34841"/>
    <w:rsid w:val="00B37210"/>
    <w:rsid w:val="00B3786F"/>
    <w:rsid w:val="00B44128"/>
    <w:rsid w:val="00B46D29"/>
    <w:rsid w:val="00B519AE"/>
    <w:rsid w:val="00B52160"/>
    <w:rsid w:val="00B555BC"/>
    <w:rsid w:val="00B6398D"/>
    <w:rsid w:val="00B63F04"/>
    <w:rsid w:val="00B64D32"/>
    <w:rsid w:val="00B67535"/>
    <w:rsid w:val="00B676A5"/>
    <w:rsid w:val="00B70F20"/>
    <w:rsid w:val="00B73415"/>
    <w:rsid w:val="00B73F69"/>
    <w:rsid w:val="00B75128"/>
    <w:rsid w:val="00B76B6B"/>
    <w:rsid w:val="00B76CAF"/>
    <w:rsid w:val="00B800DA"/>
    <w:rsid w:val="00B807BC"/>
    <w:rsid w:val="00B823AE"/>
    <w:rsid w:val="00B8296F"/>
    <w:rsid w:val="00B85E59"/>
    <w:rsid w:val="00B87E57"/>
    <w:rsid w:val="00B9168E"/>
    <w:rsid w:val="00B938AB"/>
    <w:rsid w:val="00B939BE"/>
    <w:rsid w:val="00BA2911"/>
    <w:rsid w:val="00BA329C"/>
    <w:rsid w:val="00BA4EEA"/>
    <w:rsid w:val="00BA597A"/>
    <w:rsid w:val="00BA61FE"/>
    <w:rsid w:val="00BB0A0B"/>
    <w:rsid w:val="00BB0D31"/>
    <w:rsid w:val="00BB1293"/>
    <w:rsid w:val="00BB5746"/>
    <w:rsid w:val="00BB5773"/>
    <w:rsid w:val="00BB735C"/>
    <w:rsid w:val="00BB78E4"/>
    <w:rsid w:val="00BC1D3E"/>
    <w:rsid w:val="00BC22DB"/>
    <w:rsid w:val="00BC42FF"/>
    <w:rsid w:val="00BC468C"/>
    <w:rsid w:val="00BC5497"/>
    <w:rsid w:val="00BD28A9"/>
    <w:rsid w:val="00BD7C5F"/>
    <w:rsid w:val="00BD7E2A"/>
    <w:rsid w:val="00BE02B0"/>
    <w:rsid w:val="00BE0EC1"/>
    <w:rsid w:val="00BE1F78"/>
    <w:rsid w:val="00BE317A"/>
    <w:rsid w:val="00BE32CD"/>
    <w:rsid w:val="00BE7565"/>
    <w:rsid w:val="00BF2739"/>
    <w:rsid w:val="00BF41ED"/>
    <w:rsid w:val="00BF6EC1"/>
    <w:rsid w:val="00BF7986"/>
    <w:rsid w:val="00C0692F"/>
    <w:rsid w:val="00C119C3"/>
    <w:rsid w:val="00C12FE3"/>
    <w:rsid w:val="00C1725B"/>
    <w:rsid w:val="00C22734"/>
    <w:rsid w:val="00C2321A"/>
    <w:rsid w:val="00C250D0"/>
    <w:rsid w:val="00C25B64"/>
    <w:rsid w:val="00C31F81"/>
    <w:rsid w:val="00C43228"/>
    <w:rsid w:val="00C4344B"/>
    <w:rsid w:val="00C44088"/>
    <w:rsid w:val="00C45ED9"/>
    <w:rsid w:val="00C45FB7"/>
    <w:rsid w:val="00C52001"/>
    <w:rsid w:val="00C6038F"/>
    <w:rsid w:val="00C70364"/>
    <w:rsid w:val="00C7187C"/>
    <w:rsid w:val="00C73E3D"/>
    <w:rsid w:val="00C76243"/>
    <w:rsid w:val="00C77F02"/>
    <w:rsid w:val="00C80A00"/>
    <w:rsid w:val="00C81194"/>
    <w:rsid w:val="00C8243F"/>
    <w:rsid w:val="00C831ED"/>
    <w:rsid w:val="00C854BC"/>
    <w:rsid w:val="00C86ABF"/>
    <w:rsid w:val="00C87BBF"/>
    <w:rsid w:val="00C90C68"/>
    <w:rsid w:val="00C91F8F"/>
    <w:rsid w:val="00C94B58"/>
    <w:rsid w:val="00C95B3D"/>
    <w:rsid w:val="00C95B59"/>
    <w:rsid w:val="00C96378"/>
    <w:rsid w:val="00C96EE1"/>
    <w:rsid w:val="00C97070"/>
    <w:rsid w:val="00CA02FC"/>
    <w:rsid w:val="00CA1019"/>
    <w:rsid w:val="00CA2680"/>
    <w:rsid w:val="00CA63EE"/>
    <w:rsid w:val="00CA72F4"/>
    <w:rsid w:val="00CB0501"/>
    <w:rsid w:val="00CB1090"/>
    <w:rsid w:val="00CB5FA6"/>
    <w:rsid w:val="00CB75C2"/>
    <w:rsid w:val="00CC0650"/>
    <w:rsid w:val="00CC11B9"/>
    <w:rsid w:val="00CC45B8"/>
    <w:rsid w:val="00CC5F5D"/>
    <w:rsid w:val="00CC60FB"/>
    <w:rsid w:val="00CC6581"/>
    <w:rsid w:val="00CC67E6"/>
    <w:rsid w:val="00CD1150"/>
    <w:rsid w:val="00CD137B"/>
    <w:rsid w:val="00CD4710"/>
    <w:rsid w:val="00CD62DD"/>
    <w:rsid w:val="00CD7D49"/>
    <w:rsid w:val="00CE783A"/>
    <w:rsid w:val="00CF05F7"/>
    <w:rsid w:val="00CF1783"/>
    <w:rsid w:val="00CF5430"/>
    <w:rsid w:val="00CF6813"/>
    <w:rsid w:val="00D001CF"/>
    <w:rsid w:val="00D00B98"/>
    <w:rsid w:val="00D023C7"/>
    <w:rsid w:val="00D032DB"/>
    <w:rsid w:val="00D07070"/>
    <w:rsid w:val="00D1352B"/>
    <w:rsid w:val="00D142C8"/>
    <w:rsid w:val="00D233F0"/>
    <w:rsid w:val="00D23600"/>
    <w:rsid w:val="00D2396C"/>
    <w:rsid w:val="00D23C53"/>
    <w:rsid w:val="00D26534"/>
    <w:rsid w:val="00D2741B"/>
    <w:rsid w:val="00D30148"/>
    <w:rsid w:val="00D30243"/>
    <w:rsid w:val="00D30C1D"/>
    <w:rsid w:val="00D331E0"/>
    <w:rsid w:val="00D36B9F"/>
    <w:rsid w:val="00D405DD"/>
    <w:rsid w:val="00D420C2"/>
    <w:rsid w:val="00D4257B"/>
    <w:rsid w:val="00D50594"/>
    <w:rsid w:val="00D50FDD"/>
    <w:rsid w:val="00D533F0"/>
    <w:rsid w:val="00D56476"/>
    <w:rsid w:val="00D62486"/>
    <w:rsid w:val="00D714D8"/>
    <w:rsid w:val="00D715D5"/>
    <w:rsid w:val="00D750AB"/>
    <w:rsid w:val="00D766BC"/>
    <w:rsid w:val="00D80EC6"/>
    <w:rsid w:val="00D81943"/>
    <w:rsid w:val="00D828D6"/>
    <w:rsid w:val="00D834F7"/>
    <w:rsid w:val="00D84527"/>
    <w:rsid w:val="00D851F7"/>
    <w:rsid w:val="00D87D77"/>
    <w:rsid w:val="00D90A8A"/>
    <w:rsid w:val="00D964AA"/>
    <w:rsid w:val="00DA026C"/>
    <w:rsid w:val="00DA060F"/>
    <w:rsid w:val="00DA2CAD"/>
    <w:rsid w:val="00DA3D7B"/>
    <w:rsid w:val="00DB095F"/>
    <w:rsid w:val="00DB0F6E"/>
    <w:rsid w:val="00DB27A6"/>
    <w:rsid w:val="00DB28F2"/>
    <w:rsid w:val="00DB2F69"/>
    <w:rsid w:val="00DB341B"/>
    <w:rsid w:val="00DB4CD7"/>
    <w:rsid w:val="00DB5741"/>
    <w:rsid w:val="00DC092E"/>
    <w:rsid w:val="00DC3BC2"/>
    <w:rsid w:val="00DC3BCE"/>
    <w:rsid w:val="00DC3CC0"/>
    <w:rsid w:val="00DD221B"/>
    <w:rsid w:val="00DD2301"/>
    <w:rsid w:val="00DD2DA6"/>
    <w:rsid w:val="00DE0EA3"/>
    <w:rsid w:val="00DE30BF"/>
    <w:rsid w:val="00DE352D"/>
    <w:rsid w:val="00DE3983"/>
    <w:rsid w:val="00DE4F02"/>
    <w:rsid w:val="00DE586F"/>
    <w:rsid w:val="00DF0AAC"/>
    <w:rsid w:val="00DF2023"/>
    <w:rsid w:val="00DF367C"/>
    <w:rsid w:val="00DF3795"/>
    <w:rsid w:val="00DF7750"/>
    <w:rsid w:val="00DF7C02"/>
    <w:rsid w:val="00E00051"/>
    <w:rsid w:val="00E01135"/>
    <w:rsid w:val="00E04A49"/>
    <w:rsid w:val="00E136FC"/>
    <w:rsid w:val="00E142D9"/>
    <w:rsid w:val="00E148FF"/>
    <w:rsid w:val="00E164D2"/>
    <w:rsid w:val="00E17655"/>
    <w:rsid w:val="00E17DB5"/>
    <w:rsid w:val="00E26B22"/>
    <w:rsid w:val="00E3450D"/>
    <w:rsid w:val="00E44B58"/>
    <w:rsid w:val="00E46078"/>
    <w:rsid w:val="00E523F1"/>
    <w:rsid w:val="00E527B6"/>
    <w:rsid w:val="00E540CC"/>
    <w:rsid w:val="00E5479C"/>
    <w:rsid w:val="00E577A1"/>
    <w:rsid w:val="00E57FD4"/>
    <w:rsid w:val="00E60B64"/>
    <w:rsid w:val="00E60D5B"/>
    <w:rsid w:val="00E613BC"/>
    <w:rsid w:val="00E61BFB"/>
    <w:rsid w:val="00E72ED8"/>
    <w:rsid w:val="00E76CC2"/>
    <w:rsid w:val="00E80059"/>
    <w:rsid w:val="00E80296"/>
    <w:rsid w:val="00E809DE"/>
    <w:rsid w:val="00E87253"/>
    <w:rsid w:val="00E9227C"/>
    <w:rsid w:val="00E9413F"/>
    <w:rsid w:val="00E94CAB"/>
    <w:rsid w:val="00E95B82"/>
    <w:rsid w:val="00E95CD0"/>
    <w:rsid w:val="00E96D03"/>
    <w:rsid w:val="00EA2038"/>
    <w:rsid w:val="00EA490A"/>
    <w:rsid w:val="00EA6976"/>
    <w:rsid w:val="00EA6F0D"/>
    <w:rsid w:val="00EB0837"/>
    <w:rsid w:val="00EB0F9F"/>
    <w:rsid w:val="00EB1F5C"/>
    <w:rsid w:val="00EB42D5"/>
    <w:rsid w:val="00EB6007"/>
    <w:rsid w:val="00EB75B7"/>
    <w:rsid w:val="00EC2F11"/>
    <w:rsid w:val="00EC2FB1"/>
    <w:rsid w:val="00EC2FD4"/>
    <w:rsid w:val="00EC59C1"/>
    <w:rsid w:val="00EC7518"/>
    <w:rsid w:val="00ED0188"/>
    <w:rsid w:val="00ED1074"/>
    <w:rsid w:val="00ED358F"/>
    <w:rsid w:val="00ED72EB"/>
    <w:rsid w:val="00ED7A35"/>
    <w:rsid w:val="00EE0409"/>
    <w:rsid w:val="00EE1B6C"/>
    <w:rsid w:val="00EE2797"/>
    <w:rsid w:val="00EE6FC4"/>
    <w:rsid w:val="00EE7565"/>
    <w:rsid w:val="00EF244E"/>
    <w:rsid w:val="00EF2CE9"/>
    <w:rsid w:val="00EF3289"/>
    <w:rsid w:val="00EF348F"/>
    <w:rsid w:val="00EF6DA1"/>
    <w:rsid w:val="00F02A45"/>
    <w:rsid w:val="00F036E7"/>
    <w:rsid w:val="00F06759"/>
    <w:rsid w:val="00F115ED"/>
    <w:rsid w:val="00F126F3"/>
    <w:rsid w:val="00F13AC4"/>
    <w:rsid w:val="00F1565E"/>
    <w:rsid w:val="00F20C08"/>
    <w:rsid w:val="00F21562"/>
    <w:rsid w:val="00F255D1"/>
    <w:rsid w:val="00F26537"/>
    <w:rsid w:val="00F26E31"/>
    <w:rsid w:val="00F305BD"/>
    <w:rsid w:val="00F31E66"/>
    <w:rsid w:val="00F32719"/>
    <w:rsid w:val="00F32BFA"/>
    <w:rsid w:val="00F368BD"/>
    <w:rsid w:val="00F41FE7"/>
    <w:rsid w:val="00F420FC"/>
    <w:rsid w:val="00F4213A"/>
    <w:rsid w:val="00F43278"/>
    <w:rsid w:val="00F43B78"/>
    <w:rsid w:val="00F44425"/>
    <w:rsid w:val="00F4548D"/>
    <w:rsid w:val="00F457C0"/>
    <w:rsid w:val="00F50210"/>
    <w:rsid w:val="00F5157C"/>
    <w:rsid w:val="00F53D19"/>
    <w:rsid w:val="00F562D3"/>
    <w:rsid w:val="00F6359F"/>
    <w:rsid w:val="00F665AA"/>
    <w:rsid w:val="00F666EA"/>
    <w:rsid w:val="00F675E2"/>
    <w:rsid w:val="00F73769"/>
    <w:rsid w:val="00F83555"/>
    <w:rsid w:val="00F84D3D"/>
    <w:rsid w:val="00F8562B"/>
    <w:rsid w:val="00F86BC4"/>
    <w:rsid w:val="00F918CA"/>
    <w:rsid w:val="00F91E03"/>
    <w:rsid w:val="00F92024"/>
    <w:rsid w:val="00F92F73"/>
    <w:rsid w:val="00F94375"/>
    <w:rsid w:val="00F94DC1"/>
    <w:rsid w:val="00FA0B06"/>
    <w:rsid w:val="00FA0D97"/>
    <w:rsid w:val="00FA3797"/>
    <w:rsid w:val="00FA49FA"/>
    <w:rsid w:val="00FA4ECB"/>
    <w:rsid w:val="00FA716D"/>
    <w:rsid w:val="00FA7D9B"/>
    <w:rsid w:val="00FB3456"/>
    <w:rsid w:val="00FB389C"/>
    <w:rsid w:val="00FB5F40"/>
    <w:rsid w:val="00FC1FA8"/>
    <w:rsid w:val="00FC3136"/>
    <w:rsid w:val="00FC473B"/>
    <w:rsid w:val="00FC660D"/>
    <w:rsid w:val="00FC69E8"/>
    <w:rsid w:val="00FD14C0"/>
    <w:rsid w:val="00FD1C5A"/>
    <w:rsid w:val="00FD5AE8"/>
    <w:rsid w:val="00FE1730"/>
    <w:rsid w:val="00FE2ED3"/>
    <w:rsid w:val="00FE50BA"/>
    <w:rsid w:val="00FF070F"/>
    <w:rsid w:val="00FF0B82"/>
    <w:rsid w:val="00FF3711"/>
    <w:rsid w:val="00FF6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BA33F1"/>
  <w15:docId w15:val="{0001C198-D4C9-4153-B7E8-86B3361F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2F4"/>
    <w:rPr>
      <w:sz w:val="24"/>
      <w:szCs w:val="24"/>
      <w:lang w:val="en-US" w:eastAsia="en-US"/>
    </w:rPr>
  </w:style>
  <w:style w:type="paragraph" w:styleId="Heading1">
    <w:name w:val="heading 1"/>
    <w:basedOn w:val="Normal"/>
    <w:next w:val="Normal"/>
    <w:link w:val="Heading1Char"/>
    <w:qFormat/>
    <w:rsid w:val="00983D22"/>
    <w:pPr>
      <w:keepNext/>
      <w:numPr>
        <w:numId w:val="1"/>
      </w:numPr>
      <w:spacing w:before="1440" w:after="240"/>
      <w:jc w:val="center"/>
      <w:outlineLvl w:val="0"/>
    </w:pPr>
    <w:rPr>
      <w:rFonts w:cs="Arial"/>
      <w:b/>
      <w:bCs/>
      <w:cap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0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C">
    <w:name w:val="Subhead C"/>
    <w:basedOn w:val="Normal"/>
    <w:link w:val="SubheadCChar"/>
    <w:rsid w:val="00983D22"/>
    <w:rPr>
      <w:i/>
      <w:szCs w:val="20"/>
    </w:rPr>
  </w:style>
  <w:style w:type="character" w:customStyle="1" w:styleId="SubheadCChar">
    <w:name w:val="Subhead C Char"/>
    <w:basedOn w:val="DefaultParagraphFont"/>
    <w:link w:val="SubheadC"/>
    <w:rsid w:val="00983D22"/>
    <w:rPr>
      <w:i/>
      <w:sz w:val="24"/>
      <w:lang w:val="en-US" w:eastAsia="en-US" w:bidi="ar-SA"/>
    </w:rPr>
  </w:style>
  <w:style w:type="paragraph" w:customStyle="1" w:styleId="Sub-Para1underXY">
    <w:name w:val="Sub-Para 1 under X.Y"/>
    <w:basedOn w:val="Normal"/>
    <w:rsid w:val="00983D22"/>
    <w:pPr>
      <w:numPr>
        <w:ilvl w:val="2"/>
        <w:numId w:val="1"/>
      </w:numPr>
      <w:spacing w:after="240"/>
      <w:outlineLvl w:val="2"/>
    </w:pPr>
  </w:style>
  <w:style w:type="paragraph" w:customStyle="1" w:styleId="Sub-Para2underXY">
    <w:name w:val="Sub-Para 2 under X.Y"/>
    <w:basedOn w:val="Normal"/>
    <w:rsid w:val="00983D22"/>
    <w:pPr>
      <w:numPr>
        <w:ilvl w:val="3"/>
        <w:numId w:val="1"/>
      </w:numPr>
      <w:spacing w:after="240"/>
      <w:outlineLvl w:val="3"/>
    </w:pPr>
  </w:style>
  <w:style w:type="paragraph" w:customStyle="1" w:styleId="Sub-Para3underXY">
    <w:name w:val="Sub-Para 3 under X.Y"/>
    <w:basedOn w:val="Normal"/>
    <w:rsid w:val="00983D22"/>
    <w:pPr>
      <w:numPr>
        <w:ilvl w:val="4"/>
        <w:numId w:val="1"/>
      </w:numPr>
      <w:spacing w:after="240"/>
      <w:outlineLvl w:val="4"/>
    </w:pPr>
  </w:style>
  <w:style w:type="paragraph" w:customStyle="1" w:styleId="Sub-Para4underXY">
    <w:name w:val="Sub-Para 4 under X.Y"/>
    <w:basedOn w:val="Normal"/>
    <w:rsid w:val="00983D22"/>
    <w:pPr>
      <w:numPr>
        <w:ilvl w:val="5"/>
        <w:numId w:val="1"/>
      </w:numPr>
      <w:spacing w:after="240"/>
      <w:outlineLvl w:val="5"/>
    </w:pPr>
  </w:style>
  <w:style w:type="paragraph" w:customStyle="1" w:styleId="MainParawithChapter">
    <w:name w:val="Main Para with Chapter#"/>
    <w:basedOn w:val="Normal"/>
    <w:rsid w:val="00983D22"/>
    <w:pPr>
      <w:numPr>
        <w:ilvl w:val="1"/>
        <w:numId w:val="1"/>
      </w:numPr>
      <w:spacing w:after="240"/>
      <w:outlineLvl w:val="1"/>
    </w:pPr>
  </w:style>
  <w:style w:type="paragraph" w:styleId="ListParagraph">
    <w:name w:val="List Paragraph"/>
    <w:aliases w:val="List Paragraph (numbered (a)),List Paragraph1,WB Para,Paragraphe de liste1,Lapis Bulleted List,Dot pt,F5 List Paragraph,No Spacing1,List Paragraph Char Char Char,Indicator Text,Numbered Para 1,Bullet 1,List Paragraph12,Bullet Points"/>
    <w:basedOn w:val="Normal"/>
    <w:link w:val="ListParagraphChar"/>
    <w:uiPriority w:val="34"/>
    <w:qFormat/>
    <w:rsid w:val="00FA0B06"/>
    <w:pPr>
      <w:ind w:left="720"/>
      <w:contextualSpacing/>
    </w:pPr>
  </w:style>
  <w:style w:type="paragraph" w:styleId="FootnoteText">
    <w:name w:val="footnote text"/>
    <w:aliases w:val="Geneva 9,Font: Geneva 9,Boston 10,f"/>
    <w:basedOn w:val="Normal"/>
    <w:link w:val="FootnoteTextChar"/>
    <w:uiPriority w:val="99"/>
    <w:qFormat/>
    <w:rsid w:val="006D3C88"/>
    <w:rPr>
      <w:sz w:val="20"/>
      <w:szCs w:val="20"/>
    </w:rPr>
  </w:style>
  <w:style w:type="character" w:customStyle="1" w:styleId="FootnoteTextChar">
    <w:name w:val="Footnote Text Char"/>
    <w:aliases w:val="Geneva 9 Char,Font: Geneva 9 Char,Boston 10 Char,f Char"/>
    <w:basedOn w:val="DefaultParagraphFont"/>
    <w:link w:val="FootnoteText"/>
    <w:uiPriority w:val="99"/>
    <w:rsid w:val="006D3C88"/>
    <w:rPr>
      <w:lang w:val="en-US" w:eastAsia="en-US"/>
    </w:rPr>
  </w:style>
  <w:style w:type="character" w:styleId="FootnoteReference">
    <w:name w:val="footnote reference"/>
    <w:aliases w:val="16 Point,Superscript 6 Point"/>
    <w:basedOn w:val="DefaultParagraphFont"/>
    <w:uiPriority w:val="99"/>
    <w:rsid w:val="006D3C88"/>
    <w:rPr>
      <w:vertAlign w:val="superscript"/>
    </w:rPr>
  </w:style>
  <w:style w:type="character" w:styleId="CommentReference">
    <w:name w:val="annotation reference"/>
    <w:basedOn w:val="DefaultParagraphFont"/>
    <w:uiPriority w:val="99"/>
    <w:rsid w:val="00241A0A"/>
    <w:rPr>
      <w:sz w:val="16"/>
      <w:szCs w:val="16"/>
    </w:rPr>
  </w:style>
  <w:style w:type="paragraph" w:styleId="CommentText">
    <w:name w:val="annotation text"/>
    <w:basedOn w:val="Normal"/>
    <w:link w:val="CommentTextChar"/>
    <w:rsid w:val="00241A0A"/>
    <w:rPr>
      <w:sz w:val="20"/>
      <w:szCs w:val="20"/>
    </w:rPr>
  </w:style>
  <w:style w:type="character" w:customStyle="1" w:styleId="CommentTextChar">
    <w:name w:val="Comment Text Char"/>
    <w:basedOn w:val="DefaultParagraphFont"/>
    <w:link w:val="CommentText"/>
    <w:rsid w:val="00241A0A"/>
    <w:rPr>
      <w:lang w:val="en-US" w:eastAsia="en-US"/>
    </w:rPr>
  </w:style>
  <w:style w:type="paragraph" w:styleId="CommentSubject">
    <w:name w:val="annotation subject"/>
    <w:basedOn w:val="CommentText"/>
    <w:next w:val="CommentText"/>
    <w:link w:val="CommentSubjectChar"/>
    <w:rsid w:val="00241A0A"/>
    <w:rPr>
      <w:b/>
      <w:bCs/>
    </w:rPr>
  </w:style>
  <w:style w:type="character" w:customStyle="1" w:styleId="CommentSubjectChar">
    <w:name w:val="Comment Subject Char"/>
    <w:basedOn w:val="CommentTextChar"/>
    <w:link w:val="CommentSubject"/>
    <w:rsid w:val="00241A0A"/>
    <w:rPr>
      <w:b/>
      <w:bCs/>
      <w:lang w:val="en-US" w:eastAsia="en-US"/>
    </w:rPr>
  </w:style>
  <w:style w:type="paragraph" w:styleId="BalloonText">
    <w:name w:val="Balloon Text"/>
    <w:basedOn w:val="Normal"/>
    <w:link w:val="BalloonTextChar"/>
    <w:rsid w:val="00241A0A"/>
    <w:rPr>
      <w:rFonts w:ascii="Tahoma" w:hAnsi="Tahoma" w:cs="Tahoma"/>
      <w:sz w:val="16"/>
      <w:szCs w:val="16"/>
    </w:rPr>
  </w:style>
  <w:style w:type="character" w:customStyle="1" w:styleId="BalloonTextChar">
    <w:name w:val="Balloon Text Char"/>
    <w:basedOn w:val="DefaultParagraphFont"/>
    <w:link w:val="BalloonText"/>
    <w:rsid w:val="00241A0A"/>
    <w:rPr>
      <w:rFonts w:ascii="Tahoma" w:hAnsi="Tahoma" w:cs="Tahoma"/>
      <w:sz w:val="16"/>
      <w:szCs w:val="16"/>
      <w:lang w:val="en-US" w:eastAsia="en-US"/>
    </w:rPr>
  </w:style>
  <w:style w:type="paragraph" w:styleId="Revision">
    <w:name w:val="Revision"/>
    <w:hidden/>
    <w:uiPriority w:val="99"/>
    <w:semiHidden/>
    <w:rsid w:val="002416BA"/>
    <w:rPr>
      <w:sz w:val="24"/>
      <w:szCs w:val="24"/>
      <w:lang w:val="en-US" w:eastAsia="en-US"/>
    </w:rPr>
  </w:style>
  <w:style w:type="paragraph" w:styleId="Header">
    <w:name w:val="header"/>
    <w:basedOn w:val="Normal"/>
    <w:link w:val="HeaderChar"/>
    <w:rsid w:val="006149E8"/>
    <w:pPr>
      <w:tabs>
        <w:tab w:val="center" w:pos="4680"/>
        <w:tab w:val="right" w:pos="9360"/>
      </w:tabs>
    </w:pPr>
  </w:style>
  <w:style w:type="character" w:customStyle="1" w:styleId="HeaderChar">
    <w:name w:val="Header Char"/>
    <w:basedOn w:val="DefaultParagraphFont"/>
    <w:link w:val="Header"/>
    <w:rsid w:val="006149E8"/>
    <w:rPr>
      <w:sz w:val="24"/>
      <w:szCs w:val="24"/>
      <w:lang w:val="en-US" w:eastAsia="en-US"/>
    </w:rPr>
  </w:style>
  <w:style w:type="paragraph" w:styleId="Footer">
    <w:name w:val="footer"/>
    <w:basedOn w:val="Normal"/>
    <w:link w:val="FooterChar"/>
    <w:uiPriority w:val="99"/>
    <w:rsid w:val="006149E8"/>
    <w:pPr>
      <w:tabs>
        <w:tab w:val="center" w:pos="4680"/>
        <w:tab w:val="right" w:pos="9360"/>
      </w:tabs>
    </w:pPr>
  </w:style>
  <w:style w:type="character" w:customStyle="1" w:styleId="FooterChar">
    <w:name w:val="Footer Char"/>
    <w:basedOn w:val="DefaultParagraphFont"/>
    <w:link w:val="Footer"/>
    <w:uiPriority w:val="99"/>
    <w:rsid w:val="006149E8"/>
    <w:rPr>
      <w:sz w:val="24"/>
      <w:szCs w:val="24"/>
      <w:lang w:val="en-US" w:eastAsia="en-US"/>
    </w:rPr>
  </w:style>
  <w:style w:type="character" w:customStyle="1" w:styleId="Heading1Char">
    <w:name w:val="Heading 1 Char"/>
    <w:basedOn w:val="DefaultParagraphFont"/>
    <w:link w:val="Heading1"/>
    <w:rsid w:val="00EB1F5C"/>
    <w:rPr>
      <w:rFonts w:cs="Arial"/>
      <w:b/>
      <w:bCs/>
      <w:caps/>
      <w:kern w:val="32"/>
      <w:sz w:val="32"/>
      <w:szCs w:val="32"/>
      <w:lang w:val="en-US" w:eastAsia="en-US"/>
    </w:rPr>
  </w:style>
  <w:style w:type="paragraph" w:styleId="PlainText">
    <w:name w:val="Plain Text"/>
    <w:basedOn w:val="Normal"/>
    <w:link w:val="PlainTextChar"/>
    <w:uiPriority w:val="99"/>
    <w:unhideWhenUsed/>
    <w:rsid w:val="00235ADB"/>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235ADB"/>
    <w:rPr>
      <w:rFonts w:ascii="Calibri" w:eastAsiaTheme="minorHAnsi" w:hAnsi="Calibri" w:cstheme="minorBidi"/>
      <w:sz w:val="22"/>
      <w:szCs w:val="21"/>
      <w:lang w:eastAsia="en-US"/>
    </w:rPr>
  </w:style>
  <w:style w:type="character" w:styleId="Hyperlink">
    <w:name w:val="Hyperlink"/>
    <w:basedOn w:val="DefaultParagraphFont"/>
    <w:uiPriority w:val="99"/>
    <w:unhideWhenUsed/>
    <w:rsid w:val="00B31035"/>
    <w:rPr>
      <w:color w:val="0000FF" w:themeColor="hyperlink"/>
      <w:u w:val="single"/>
    </w:rPr>
  </w:style>
  <w:style w:type="paragraph" w:customStyle="1" w:styleId="GEFFieldtoFillout">
    <w:name w:val="GEF Field to Fill out"/>
    <w:basedOn w:val="Normal"/>
    <w:link w:val="GEFFieldtoFilloutChar"/>
    <w:autoRedefine/>
    <w:qFormat/>
    <w:rsid w:val="003D6B5B"/>
    <w:pPr>
      <w:jc w:val="both"/>
    </w:pPr>
    <w:rPr>
      <w:color w:val="000000"/>
      <w:sz w:val="22"/>
      <w:szCs w:val="22"/>
    </w:rPr>
  </w:style>
  <w:style w:type="character" w:customStyle="1" w:styleId="GEFFieldtoFilloutChar">
    <w:name w:val="GEF Field to Fill out Char"/>
    <w:link w:val="GEFFieldtoFillout"/>
    <w:rsid w:val="003D6B5B"/>
    <w:rPr>
      <w:color w:val="000000"/>
      <w:sz w:val="22"/>
      <w:szCs w:val="22"/>
      <w:lang w:val="en-US" w:eastAsia="en-US"/>
    </w:rPr>
  </w:style>
  <w:style w:type="paragraph" w:customStyle="1" w:styleId="Default">
    <w:name w:val="Default"/>
    <w:rsid w:val="00966347"/>
    <w:pPr>
      <w:autoSpaceDE w:val="0"/>
      <w:autoSpaceDN w:val="0"/>
      <w:adjustRightInd w:val="0"/>
    </w:pPr>
    <w:rPr>
      <w:color w:val="000000"/>
      <w:sz w:val="24"/>
      <w:szCs w:val="24"/>
      <w:lang w:val="en-US"/>
    </w:rPr>
  </w:style>
  <w:style w:type="character" w:customStyle="1" w:styleId="ListParagraphChar">
    <w:name w:val="List Paragraph Char"/>
    <w:aliases w:val="List Paragraph (numbered (a)) Char,List Paragraph1 Char,WB Para Char,Paragraphe de liste1 Char,Lapis Bulleted List Char,Dot pt Char,F5 List Paragraph Char,No Spacing1 Char,List Paragraph Char Char Char Char,Indicator Text Char"/>
    <w:link w:val="ListParagraph"/>
    <w:uiPriority w:val="34"/>
    <w:qFormat/>
    <w:locked/>
    <w:rsid w:val="003F43FE"/>
    <w:rPr>
      <w:sz w:val="24"/>
      <w:szCs w:val="24"/>
      <w:lang w:val="en-US" w:eastAsia="en-US"/>
    </w:rPr>
  </w:style>
  <w:style w:type="character" w:styleId="FollowedHyperlink">
    <w:name w:val="FollowedHyperlink"/>
    <w:basedOn w:val="DefaultParagraphFont"/>
    <w:semiHidden/>
    <w:unhideWhenUsed/>
    <w:rsid w:val="00EC7518"/>
    <w:rPr>
      <w:color w:val="800080" w:themeColor="followedHyperlink"/>
      <w:u w:val="single"/>
    </w:rPr>
  </w:style>
  <w:style w:type="paragraph" w:styleId="NoSpacing">
    <w:name w:val="No Spacing"/>
    <w:uiPriority w:val="1"/>
    <w:qFormat/>
    <w:rsid w:val="009858D4"/>
    <w:rPr>
      <w:rFonts w:asciiTheme="minorHAnsi" w:eastAsiaTheme="minorHAnsi" w:hAnsiTheme="minorHAnsi" w:cstheme="minorBidi"/>
      <w:sz w:val="22"/>
      <w:szCs w:val="22"/>
      <w:lang w:val="en-US" w:eastAsia="en-US"/>
    </w:rPr>
  </w:style>
  <w:style w:type="paragraph" w:styleId="TOCHeading">
    <w:name w:val="TOC Heading"/>
    <w:basedOn w:val="Heading1"/>
    <w:next w:val="Normal"/>
    <w:uiPriority w:val="39"/>
    <w:unhideWhenUsed/>
    <w:qFormat/>
    <w:rsid w:val="00037095"/>
    <w:pPr>
      <w:keepLines/>
      <w:numPr>
        <w:numId w:val="0"/>
      </w:numPr>
      <w:spacing w:before="240" w:after="0" w:line="259" w:lineRule="auto"/>
      <w:jc w:val="left"/>
      <w:outlineLvl w:val="9"/>
    </w:pPr>
    <w:rPr>
      <w:rFonts w:asciiTheme="majorHAnsi" w:eastAsiaTheme="majorEastAsia" w:hAnsiTheme="majorHAnsi" w:cstheme="majorBidi"/>
      <w:b w:val="0"/>
      <w:bCs w:val="0"/>
      <w:caps w:val="0"/>
      <w:color w:val="365F91" w:themeColor="accent1" w:themeShade="BF"/>
      <w:kern w:val="0"/>
    </w:rPr>
  </w:style>
  <w:style w:type="paragraph" w:styleId="TOC2">
    <w:name w:val="toc 2"/>
    <w:basedOn w:val="Normal"/>
    <w:next w:val="Normal"/>
    <w:autoRedefine/>
    <w:uiPriority w:val="39"/>
    <w:unhideWhenUsed/>
    <w:rsid w:val="00037095"/>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037095"/>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037095"/>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03355">
      <w:bodyDiv w:val="1"/>
      <w:marLeft w:val="0"/>
      <w:marRight w:val="0"/>
      <w:marTop w:val="0"/>
      <w:marBottom w:val="0"/>
      <w:divBdr>
        <w:top w:val="none" w:sz="0" w:space="0" w:color="auto"/>
        <w:left w:val="none" w:sz="0" w:space="0" w:color="auto"/>
        <w:bottom w:val="none" w:sz="0" w:space="0" w:color="auto"/>
        <w:right w:val="none" w:sz="0" w:space="0" w:color="auto"/>
      </w:divBdr>
    </w:div>
    <w:div w:id="458492283">
      <w:bodyDiv w:val="1"/>
      <w:marLeft w:val="0"/>
      <w:marRight w:val="0"/>
      <w:marTop w:val="0"/>
      <w:marBottom w:val="0"/>
      <w:divBdr>
        <w:top w:val="none" w:sz="0" w:space="0" w:color="auto"/>
        <w:left w:val="none" w:sz="0" w:space="0" w:color="auto"/>
        <w:bottom w:val="none" w:sz="0" w:space="0" w:color="auto"/>
        <w:right w:val="none" w:sz="0" w:space="0" w:color="auto"/>
      </w:divBdr>
    </w:div>
    <w:div w:id="471143123">
      <w:bodyDiv w:val="1"/>
      <w:marLeft w:val="0"/>
      <w:marRight w:val="0"/>
      <w:marTop w:val="0"/>
      <w:marBottom w:val="0"/>
      <w:divBdr>
        <w:top w:val="none" w:sz="0" w:space="0" w:color="auto"/>
        <w:left w:val="none" w:sz="0" w:space="0" w:color="auto"/>
        <w:bottom w:val="none" w:sz="0" w:space="0" w:color="auto"/>
        <w:right w:val="none" w:sz="0" w:space="0" w:color="auto"/>
      </w:divBdr>
      <w:divsChild>
        <w:div w:id="341510596">
          <w:marLeft w:val="446"/>
          <w:marRight w:val="0"/>
          <w:marTop w:val="0"/>
          <w:marBottom w:val="40"/>
          <w:divBdr>
            <w:top w:val="none" w:sz="0" w:space="0" w:color="auto"/>
            <w:left w:val="none" w:sz="0" w:space="0" w:color="auto"/>
            <w:bottom w:val="none" w:sz="0" w:space="0" w:color="auto"/>
            <w:right w:val="none" w:sz="0" w:space="0" w:color="auto"/>
          </w:divBdr>
        </w:div>
      </w:divsChild>
    </w:div>
    <w:div w:id="815993555">
      <w:bodyDiv w:val="1"/>
      <w:marLeft w:val="0"/>
      <w:marRight w:val="0"/>
      <w:marTop w:val="0"/>
      <w:marBottom w:val="0"/>
      <w:divBdr>
        <w:top w:val="none" w:sz="0" w:space="0" w:color="auto"/>
        <w:left w:val="none" w:sz="0" w:space="0" w:color="auto"/>
        <w:bottom w:val="none" w:sz="0" w:space="0" w:color="auto"/>
        <w:right w:val="none" w:sz="0" w:space="0" w:color="auto"/>
      </w:divBdr>
    </w:div>
    <w:div w:id="889616273">
      <w:bodyDiv w:val="1"/>
      <w:marLeft w:val="0"/>
      <w:marRight w:val="0"/>
      <w:marTop w:val="0"/>
      <w:marBottom w:val="0"/>
      <w:divBdr>
        <w:top w:val="none" w:sz="0" w:space="0" w:color="auto"/>
        <w:left w:val="none" w:sz="0" w:space="0" w:color="auto"/>
        <w:bottom w:val="none" w:sz="0" w:space="0" w:color="auto"/>
        <w:right w:val="none" w:sz="0" w:space="0" w:color="auto"/>
      </w:divBdr>
    </w:div>
    <w:div w:id="1016690419">
      <w:bodyDiv w:val="1"/>
      <w:marLeft w:val="0"/>
      <w:marRight w:val="0"/>
      <w:marTop w:val="0"/>
      <w:marBottom w:val="0"/>
      <w:divBdr>
        <w:top w:val="none" w:sz="0" w:space="0" w:color="auto"/>
        <w:left w:val="none" w:sz="0" w:space="0" w:color="auto"/>
        <w:bottom w:val="none" w:sz="0" w:space="0" w:color="auto"/>
        <w:right w:val="none" w:sz="0" w:space="0" w:color="auto"/>
      </w:divBdr>
    </w:div>
    <w:div w:id="1053194593">
      <w:bodyDiv w:val="1"/>
      <w:marLeft w:val="0"/>
      <w:marRight w:val="0"/>
      <w:marTop w:val="0"/>
      <w:marBottom w:val="0"/>
      <w:divBdr>
        <w:top w:val="none" w:sz="0" w:space="0" w:color="auto"/>
        <w:left w:val="none" w:sz="0" w:space="0" w:color="auto"/>
        <w:bottom w:val="none" w:sz="0" w:space="0" w:color="auto"/>
        <w:right w:val="none" w:sz="0" w:space="0" w:color="auto"/>
      </w:divBdr>
    </w:div>
    <w:div w:id="1093013218">
      <w:bodyDiv w:val="1"/>
      <w:marLeft w:val="0"/>
      <w:marRight w:val="0"/>
      <w:marTop w:val="0"/>
      <w:marBottom w:val="0"/>
      <w:divBdr>
        <w:top w:val="none" w:sz="0" w:space="0" w:color="auto"/>
        <w:left w:val="none" w:sz="0" w:space="0" w:color="auto"/>
        <w:bottom w:val="none" w:sz="0" w:space="0" w:color="auto"/>
        <w:right w:val="none" w:sz="0" w:space="0" w:color="auto"/>
      </w:divBdr>
    </w:div>
    <w:div w:id="1155757310">
      <w:bodyDiv w:val="1"/>
      <w:marLeft w:val="0"/>
      <w:marRight w:val="0"/>
      <w:marTop w:val="0"/>
      <w:marBottom w:val="0"/>
      <w:divBdr>
        <w:top w:val="none" w:sz="0" w:space="0" w:color="auto"/>
        <w:left w:val="none" w:sz="0" w:space="0" w:color="auto"/>
        <w:bottom w:val="none" w:sz="0" w:space="0" w:color="auto"/>
        <w:right w:val="none" w:sz="0" w:space="0" w:color="auto"/>
      </w:divBdr>
      <w:divsChild>
        <w:div w:id="346567897">
          <w:marLeft w:val="144"/>
          <w:marRight w:val="0"/>
          <w:marTop w:val="240"/>
          <w:marBottom w:val="40"/>
          <w:divBdr>
            <w:top w:val="none" w:sz="0" w:space="0" w:color="auto"/>
            <w:left w:val="none" w:sz="0" w:space="0" w:color="auto"/>
            <w:bottom w:val="none" w:sz="0" w:space="0" w:color="auto"/>
            <w:right w:val="none" w:sz="0" w:space="0" w:color="auto"/>
          </w:divBdr>
        </w:div>
        <w:div w:id="2133356179">
          <w:marLeft w:val="144"/>
          <w:marRight w:val="0"/>
          <w:marTop w:val="240"/>
          <w:marBottom w:val="40"/>
          <w:divBdr>
            <w:top w:val="none" w:sz="0" w:space="0" w:color="auto"/>
            <w:left w:val="none" w:sz="0" w:space="0" w:color="auto"/>
            <w:bottom w:val="none" w:sz="0" w:space="0" w:color="auto"/>
            <w:right w:val="none" w:sz="0" w:space="0" w:color="auto"/>
          </w:divBdr>
        </w:div>
        <w:div w:id="31423734">
          <w:marLeft w:val="144"/>
          <w:marRight w:val="0"/>
          <w:marTop w:val="240"/>
          <w:marBottom w:val="40"/>
          <w:divBdr>
            <w:top w:val="none" w:sz="0" w:space="0" w:color="auto"/>
            <w:left w:val="none" w:sz="0" w:space="0" w:color="auto"/>
            <w:bottom w:val="none" w:sz="0" w:space="0" w:color="auto"/>
            <w:right w:val="none" w:sz="0" w:space="0" w:color="auto"/>
          </w:divBdr>
        </w:div>
        <w:div w:id="2105832358">
          <w:marLeft w:val="144"/>
          <w:marRight w:val="0"/>
          <w:marTop w:val="240"/>
          <w:marBottom w:val="40"/>
          <w:divBdr>
            <w:top w:val="none" w:sz="0" w:space="0" w:color="auto"/>
            <w:left w:val="none" w:sz="0" w:space="0" w:color="auto"/>
            <w:bottom w:val="none" w:sz="0" w:space="0" w:color="auto"/>
            <w:right w:val="none" w:sz="0" w:space="0" w:color="auto"/>
          </w:divBdr>
        </w:div>
      </w:divsChild>
    </w:div>
    <w:div w:id="1198355334">
      <w:bodyDiv w:val="1"/>
      <w:marLeft w:val="0"/>
      <w:marRight w:val="0"/>
      <w:marTop w:val="0"/>
      <w:marBottom w:val="0"/>
      <w:divBdr>
        <w:top w:val="none" w:sz="0" w:space="0" w:color="auto"/>
        <w:left w:val="none" w:sz="0" w:space="0" w:color="auto"/>
        <w:bottom w:val="none" w:sz="0" w:space="0" w:color="auto"/>
        <w:right w:val="none" w:sz="0" w:space="0" w:color="auto"/>
      </w:divBdr>
    </w:div>
    <w:div w:id="1212038290">
      <w:bodyDiv w:val="1"/>
      <w:marLeft w:val="0"/>
      <w:marRight w:val="0"/>
      <w:marTop w:val="0"/>
      <w:marBottom w:val="0"/>
      <w:divBdr>
        <w:top w:val="none" w:sz="0" w:space="0" w:color="auto"/>
        <w:left w:val="none" w:sz="0" w:space="0" w:color="auto"/>
        <w:bottom w:val="none" w:sz="0" w:space="0" w:color="auto"/>
        <w:right w:val="none" w:sz="0" w:space="0" w:color="auto"/>
      </w:divBdr>
    </w:div>
    <w:div w:id="1214346509">
      <w:bodyDiv w:val="1"/>
      <w:marLeft w:val="0"/>
      <w:marRight w:val="0"/>
      <w:marTop w:val="0"/>
      <w:marBottom w:val="0"/>
      <w:divBdr>
        <w:top w:val="none" w:sz="0" w:space="0" w:color="auto"/>
        <w:left w:val="none" w:sz="0" w:space="0" w:color="auto"/>
        <w:bottom w:val="none" w:sz="0" w:space="0" w:color="auto"/>
        <w:right w:val="none" w:sz="0" w:space="0" w:color="auto"/>
      </w:divBdr>
    </w:div>
    <w:div w:id="1274702207">
      <w:bodyDiv w:val="1"/>
      <w:marLeft w:val="0"/>
      <w:marRight w:val="0"/>
      <w:marTop w:val="0"/>
      <w:marBottom w:val="0"/>
      <w:divBdr>
        <w:top w:val="none" w:sz="0" w:space="0" w:color="auto"/>
        <w:left w:val="none" w:sz="0" w:space="0" w:color="auto"/>
        <w:bottom w:val="none" w:sz="0" w:space="0" w:color="auto"/>
        <w:right w:val="none" w:sz="0" w:space="0" w:color="auto"/>
      </w:divBdr>
    </w:div>
    <w:div w:id="1311447827">
      <w:bodyDiv w:val="1"/>
      <w:marLeft w:val="0"/>
      <w:marRight w:val="0"/>
      <w:marTop w:val="0"/>
      <w:marBottom w:val="0"/>
      <w:divBdr>
        <w:top w:val="none" w:sz="0" w:space="0" w:color="auto"/>
        <w:left w:val="none" w:sz="0" w:space="0" w:color="auto"/>
        <w:bottom w:val="none" w:sz="0" w:space="0" w:color="auto"/>
        <w:right w:val="none" w:sz="0" w:space="0" w:color="auto"/>
      </w:divBdr>
    </w:div>
    <w:div w:id="1323659209">
      <w:bodyDiv w:val="1"/>
      <w:marLeft w:val="0"/>
      <w:marRight w:val="0"/>
      <w:marTop w:val="0"/>
      <w:marBottom w:val="0"/>
      <w:divBdr>
        <w:top w:val="none" w:sz="0" w:space="0" w:color="auto"/>
        <w:left w:val="none" w:sz="0" w:space="0" w:color="auto"/>
        <w:bottom w:val="none" w:sz="0" w:space="0" w:color="auto"/>
        <w:right w:val="none" w:sz="0" w:space="0" w:color="auto"/>
      </w:divBdr>
    </w:div>
    <w:div w:id="1500850321">
      <w:bodyDiv w:val="1"/>
      <w:marLeft w:val="0"/>
      <w:marRight w:val="0"/>
      <w:marTop w:val="0"/>
      <w:marBottom w:val="0"/>
      <w:divBdr>
        <w:top w:val="none" w:sz="0" w:space="0" w:color="auto"/>
        <w:left w:val="none" w:sz="0" w:space="0" w:color="auto"/>
        <w:bottom w:val="none" w:sz="0" w:space="0" w:color="auto"/>
        <w:right w:val="none" w:sz="0" w:space="0" w:color="auto"/>
      </w:divBdr>
    </w:div>
    <w:div w:id="1549684858">
      <w:bodyDiv w:val="1"/>
      <w:marLeft w:val="0"/>
      <w:marRight w:val="0"/>
      <w:marTop w:val="0"/>
      <w:marBottom w:val="0"/>
      <w:divBdr>
        <w:top w:val="none" w:sz="0" w:space="0" w:color="auto"/>
        <w:left w:val="none" w:sz="0" w:space="0" w:color="auto"/>
        <w:bottom w:val="none" w:sz="0" w:space="0" w:color="auto"/>
        <w:right w:val="none" w:sz="0" w:space="0" w:color="auto"/>
      </w:divBdr>
    </w:div>
    <w:div w:id="1592085628">
      <w:bodyDiv w:val="1"/>
      <w:marLeft w:val="0"/>
      <w:marRight w:val="0"/>
      <w:marTop w:val="0"/>
      <w:marBottom w:val="0"/>
      <w:divBdr>
        <w:top w:val="none" w:sz="0" w:space="0" w:color="auto"/>
        <w:left w:val="none" w:sz="0" w:space="0" w:color="auto"/>
        <w:bottom w:val="none" w:sz="0" w:space="0" w:color="auto"/>
        <w:right w:val="none" w:sz="0" w:space="0" w:color="auto"/>
      </w:divBdr>
    </w:div>
    <w:div w:id="1636177668">
      <w:bodyDiv w:val="1"/>
      <w:marLeft w:val="0"/>
      <w:marRight w:val="0"/>
      <w:marTop w:val="0"/>
      <w:marBottom w:val="0"/>
      <w:divBdr>
        <w:top w:val="none" w:sz="0" w:space="0" w:color="auto"/>
        <w:left w:val="none" w:sz="0" w:space="0" w:color="auto"/>
        <w:bottom w:val="none" w:sz="0" w:space="0" w:color="auto"/>
        <w:right w:val="none" w:sz="0" w:space="0" w:color="auto"/>
      </w:divBdr>
    </w:div>
    <w:div w:id="1835801159">
      <w:bodyDiv w:val="1"/>
      <w:marLeft w:val="0"/>
      <w:marRight w:val="0"/>
      <w:marTop w:val="0"/>
      <w:marBottom w:val="0"/>
      <w:divBdr>
        <w:top w:val="none" w:sz="0" w:space="0" w:color="auto"/>
        <w:left w:val="none" w:sz="0" w:space="0" w:color="auto"/>
        <w:bottom w:val="none" w:sz="0" w:space="0" w:color="auto"/>
        <w:right w:val="none" w:sz="0" w:space="0" w:color="auto"/>
      </w:divBdr>
    </w:div>
    <w:div w:id="2060737163">
      <w:bodyDiv w:val="1"/>
      <w:marLeft w:val="0"/>
      <w:marRight w:val="0"/>
      <w:marTop w:val="0"/>
      <w:marBottom w:val="0"/>
      <w:divBdr>
        <w:top w:val="none" w:sz="0" w:space="0" w:color="auto"/>
        <w:left w:val="none" w:sz="0" w:space="0" w:color="auto"/>
        <w:bottom w:val="none" w:sz="0" w:space="0" w:color="auto"/>
        <w:right w:val="none" w:sz="0" w:space="0" w:color="auto"/>
      </w:divBdr>
    </w:div>
    <w:div w:id="2062438098">
      <w:bodyDiv w:val="1"/>
      <w:marLeft w:val="0"/>
      <w:marRight w:val="0"/>
      <w:marTop w:val="0"/>
      <w:marBottom w:val="0"/>
      <w:divBdr>
        <w:top w:val="none" w:sz="0" w:space="0" w:color="auto"/>
        <w:left w:val="none" w:sz="0" w:space="0" w:color="auto"/>
        <w:bottom w:val="none" w:sz="0" w:space="0" w:color="auto"/>
        <w:right w:val="none" w:sz="0" w:space="0" w:color="auto"/>
      </w:divBdr>
    </w:div>
    <w:div w:id="2075812708">
      <w:bodyDiv w:val="1"/>
      <w:marLeft w:val="0"/>
      <w:marRight w:val="0"/>
      <w:marTop w:val="0"/>
      <w:marBottom w:val="0"/>
      <w:divBdr>
        <w:top w:val="none" w:sz="0" w:space="0" w:color="auto"/>
        <w:left w:val="none" w:sz="0" w:space="0" w:color="auto"/>
        <w:bottom w:val="none" w:sz="0" w:space="0" w:color="auto"/>
        <w:right w:val="none" w:sz="0" w:space="0" w:color="auto"/>
      </w:divBdr>
    </w:div>
    <w:div w:id="2112702903">
      <w:bodyDiv w:val="1"/>
      <w:marLeft w:val="0"/>
      <w:marRight w:val="0"/>
      <w:marTop w:val="0"/>
      <w:marBottom w:val="0"/>
      <w:divBdr>
        <w:top w:val="none" w:sz="0" w:space="0" w:color="auto"/>
        <w:left w:val="none" w:sz="0" w:space="0" w:color="auto"/>
        <w:bottom w:val="none" w:sz="0" w:space="0" w:color="auto"/>
        <w:right w:val="none" w:sz="0" w:space="0" w:color="auto"/>
      </w:divBdr>
      <w:divsChild>
        <w:div w:id="1878345433">
          <w:marLeft w:val="274"/>
          <w:marRight w:val="0"/>
          <w:marTop w:val="150"/>
          <w:marBottom w:val="0"/>
          <w:divBdr>
            <w:top w:val="none" w:sz="0" w:space="0" w:color="auto"/>
            <w:left w:val="none" w:sz="0" w:space="0" w:color="auto"/>
            <w:bottom w:val="none" w:sz="0" w:space="0" w:color="auto"/>
            <w:right w:val="none" w:sz="0" w:space="0" w:color="auto"/>
          </w:divBdr>
        </w:div>
        <w:div w:id="140394498">
          <w:marLeft w:val="274"/>
          <w:marRight w:val="0"/>
          <w:marTop w:val="150"/>
          <w:marBottom w:val="0"/>
          <w:divBdr>
            <w:top w:val="none" w:sz="0" w:space="0" w:color="auto"/>
            <w:left w:val="none" w:sz="0" w:space="0" w:color="auto"/>
            <w:bottom w:val="none" w:sz="0" w:space="0" w:color="auto"/>
            <w:right w:val="none" w:sz="0" w:space="0" w:color="auto"/>
          </w:divBdr>
        </w:div>
        <w:div w:id="380329230">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3.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sgp.uz"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4.xml"/></Relationships>
</file>

<file path=word/_rels/footnotes.xml.rels><?xml version="1.0" encoding="UTF-8" standalone="yes"?>
<Relationships xmlns="http://schemas.openxmlformats.org/package/2006/relationships"><Relationship Id="rId3" Type="http://schemas.openxmlformats.org/officeDocument/2006/relationships/hyperlink" Target="https://www.gazeta.uz/ru/2019/07/18/energy/" TargetMode="External"/><Relationship Id="rId2" Type="http://schemas.openxmlformats.org/officeDocument/2006/relationships/hyperlink" Target="http://iwlearn.net/publications/SAP" TargetMode="External"/><Relationship Id="rId1" Type="http://schemas.openxmlformats.org/officeDocument/2006/relationships/hyperlink" Target="https://www.thegef.org/gef/land_degradation/GEF-5_strategy" TargetMode="External"/><Relationship Id="rId6" Type="http://schemas.openxmlformats.org/officeDocument/2006/relationships/hyperlink" Target="https://www.cbd.int/doc/world/uz/uz-nr-05-en.pdf" TargetMode="External"/><Relationship Id="rId5" Type="http://schemas.openxmlformats.org/officeDocument/2006/relationships/hyperlink" Target="https://lex.uz/docs/4372841" TargetMode="External"/><Relationship Id="rId4" Type="http://schemas.openxmlformats.org/officeDocument/2006/relationships/hyperlink" Target="https://www.climatelinks.org/sites/default/files/asset/document/Uzbekistan_CRP_Final.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alexey.volkov\Downloads\GEF%20SGP%20database.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lexey.volkov\Downloads\GEF%20SGP%20database.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lexey.volkov\Downloads\GEF%20SGP%20database.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lexey.volkov\Downloads\GEF%20SGP%20database.xls"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Calibri"/>
                <a:ea typeface="Calibri"/>
                <a:cs typeface="Calibri"/>
              </a:defRPr>
            </a:pPr>
            <a:r>
              <a:rPr lang="en-US"/>
              <a:t>Number of projects' break-down by thematic areas (104 projects in total as of 30 June 2020)</a:t>
            </a:r>
          </a:p>
        </c:rich>
      </c:tx>
      <c:layout>
        <c:manualLayout>
          <c:xMode val="edge"/>
          <c:yMode val="edge"/>
          <c:x val="0.16542770443657367"/>
          <c:y val="1.7766497461928935E-2"/>
        </c:manualLayout>
      </c:layout>
      <c:overlay val="0"/>
      <c:spPr>
        <a:noFill/>
        <a:ln w="25400">
          <a:noFill/>
        </a:ln>
      </c:spPr>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7.2490772111310081E-2"/>
          <c:y val="0.34264001853983894"/>
          <c:w val="0.58550239012981209"/>
          <c:h val="0.50000061964702425"/>
        </c:manualLayout>
      </c:layout>
      <c:pie3DChart>
        <c:varyColors val="1"/>
        <c:ser>
          <c:idx val="0"/>
          <c:order val="0"/>
          <c:spPr>
            <a:solidFill>
              <a:srgbClr val="92D050"/>
            </a:solidFill>
          </c:spPr>
          <c:explosion val="25"/>
          <c:dPt>
            <c:idx val="0"/>
            <c:bubble3D val="0"/>
            <c:spPr>
              <a:solidFill>
                <a:srgbClr val="339966"/>
              </a:solidFill>
              <a:ln w="25400">
                <a:noFill/>
              </a:ln>
            </c:spPr>
          </c:dPt>
          <c:dPt>
            <c:idx val="1"/>
            <c:bubble3D val="0"/>
            <c:spPr>
              <a:solidFill>
                <a:srgbClr val="99CCFF"/>
              </a:solidFill>
              <a:ln w="25400">
                <a:noFill/>
              </a:ln>
            </c:spPr>
          </c:dPt>
          <c:dPt>
            <c:idx val="2"/>
            <c:bubble3D val="0"/>
            <c:spPr>
              <a:solidFill>
                <a:srgbClr val="FFC000"/>
              </a:solidFill>
            </c:spPr>
          </c:dPt>
          <c:dPt>
            <c:idx val="3"/>
            <c:bubble3D val="0"/>
            <c:spPr>
              <a:solidFill>
                <a:srgbClr val="FF0000"/>
              </a:solidFill>
              <a:ln w="25400">
                <a:noFill/>
              </a:ln>
            </c:spPr>
          </c:dPt>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'Total eng'!$A$19:$A$22</c:f>
              <c:strCache>
                <c:ptCount val="4"/>
                <c:pt idx="0">
                  <c:v>Biodiversity</c:v>
                </c:pt>
                <c:pt idx="1">
                  <c:v>Climate change</c:v>
                </c:pt>
                <c:pt idx="2">
                  <c:v>Land degradation</c:v>
                </c:pt>
                <c:pt idx="3">
                  <c:v>Capacity Building</c:v>
                </c:pt>
              </c:strCache>
            </c:strRef>
          </c:cat>
          <c:val>
            <c:numRef>
              <c:f>'Total eng'!$B$19:$B$22</c:f>
              <c:numCache>
                <c:formatCode>General</c:formatCode>
                <c:ptCount val="4"/>
                <c:pt idx="0">
                  <c:v>18</c:v>
                </c:pt>
                <c:pt idx="1">
                  <c:v>46</c:v>
                </c:pt>
                <c:pt idx="2">
                  <c:v>33</c:v>
                </c:pt>
                <c:pt idx="3">
                  <c:v>7</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74145792140024092"/>
          <c:y val="0.42483685862796561"/>
          <c:w val="0.23328438885703923"/>
          <c:h val="0.32875816993464052"/>
        </c:manualLayout>
      </c:layout>
      <c:overlay val="0"/>
      <c:txPr>
        <a:bodyPr/>
        <a:lstStyle/>
        <a:p>
          <a:pPr>
            <a:defRPr sz="800" b="0" i="0" u="none" strike="noStrike" baseline="0">
              <a:solidFill>
                <a:srgbClr val="000000"/>
              </a:solidFill>
              <a:latin typeface="Calibri"/>
              <a:ea typeface="Calibri"/>
              <a:cs typeface="Calibri"/>
            </a:defRPr>
          </a:pPr>
          <a:endParaRPr lang="en-US"/>
        </a:p>
      </c:txPr>
    </c:legend>
    <c:plotVisOnly val="1"/>
    <c:dispBlanksAs val="zero"/>
    <c:showDLblsOverMax val="0"/>
  </c:chart>
  <c:spPr>
    <a:ln cap="rnd">
      <a:solidFill>
        <a:srgbClr val="0070C0"/>
      </a:solid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Calibri"/>
                <a:ea typeface="Calibri"/>
                <a:cs typeface="Calibri"/>
              </a:defRPr>
            </a:pPr>
            <a:r>
              <a:rPr lang="en-US"/>
              <a:t>GEF SGP projects total financing
</a:t>
            </a:r>
          </a:p>
        </c:rich>
      </c:tx>
      <c:overlay val="0"/>
      <c:spPr>
        <a:noFill/>
        <a:ln w="25400">
          <a:noFill/>
        </a:ln>
      </c:spPr>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0.20504747653129046"/>
          <c:y val="0.38682002543543137"/>
          <c:w val="0.44164071868277943"/>
          <c:h val="0.50143336630518875"/>
        </c:manualLayout>
      </c:layout>
      <c:pie3DChart>
        <c:varyColors val="1"/>
        <c:ser>
          <c:idx val="0"/>
          <c:order val="0"/>
          <c:explosion val="25"/>
          <c:dPt>
            <c:idx val="0"/>
            <c:bubble3D val="0"/>
            <c:spPr>
              <a:solidFill>
                <a:schemeClr val="tx2">
                  <a:lumMod val="40000"/>
                  <a:lumOff val="60000"/>
                </a:schemeClr>
              </a:solidFill>
              <a:scene3d>
                <a:camera prst="orthographicFront"/>
                <a:lightRig rig="threePt" dir="t"/>
              </a:scene3d>
              <a:sp3d prstMaterial="matte">
                <a:bevelT w="165100" prst="coolSlant"/>
              </a:sp3d>
            </c:spPr>
          </c:dPt>
          <c:dPt>
            <c:idx val="1"/>
            <c:bubble3D val="0"/>
            <c:spPr>
              <a:solidFill>
                <a:srgbClr val="92D050"/>
              </a:solidFill>
              <a:ln>
                <a:solidFill>
                  <a:schemeClr val="tx1"/>
                </a:solidFill>
              </a:ln>
              <a:scene3d>
                <a:camera prst="orthographicFront"/>
                <a:lightRig rig="threePt" dir="t"/>
              </a:scene3d>
              <a:sp3d prstMaterial="matte">
                <a:bevelT w="165100" prst="coolSlant"/>
                <a:contourClr>
                  <a:srgbClr val="000000"/>
                </a:contourClr>
              </a:sp3d>
            </c:spPr>
          </c:dPt>
          <c:dLbls>
            <c:dLbl>
              <c:idx val="0"/>
              <c:layout>
                <c:manualLayout>
                  <c:x val="-4.9154796490051597E-2"/>
                  <c:y val="-0.1386851991573391"/>
                </c:manualLayout>
              </c:layout>
              <c:spPr>
                <a:noFill/>
                <a:ln w="25400">
                  <a:noFill/>
                </a:ln>
              </c:spPr>
              <c:txPr>
                <a:bodyPr/>
                <a:lstStyle/>
                <a:p>
                  <a:pPr>
                    <a:defRPr sz="1200" b="0" i="0" u="none" strike="noStrike" baseline="0">
                      <a:solidFill>
                        <a:srgbClr val="000000"/>
                      </a:solidFill>
                      <a:latin typeface="Calibri"/>
                      <a:ea typeface="Calibri"/>
                      <a:cs typeface="Calibri"/>
                    </a:defRPr>
                  </a:pPr>
                  <a:endParaRPr lang="en-US"/>
                </a:p>
              </c:txPr>
              <c:dLblPos val="bestFit"/>
              <c:showLegendKey val="0"/>
              <c:showVal val="1"/>
              <c:showCatName val="0"/>
              <c:showSerName val="0"/>
              <c:showPercent val="1"/>
              <c:showBubbleSize val="0"/>
              <c:extLst>
                <c:ext xmlns:c15="http://schemas.microsoft.com/office/drawing/2012/chart" uri="{CE6537A1-D6FC-4f65-9D91-7224C49458BB}"/>
              </c:extLst>
            </c:dLbl>
            <c:dLbl>
              <c:idx val="1"/>
              <c:layout>
                <c:manualLayout>
                  <c:x val="-2.3020924840106712E-2"/>
                  <c:y val="-0.27921703682878868"/>
                </c:manualLayout>
              </c:layout>
              <c:spPr>
                <a:noFill/>
                <a:ln w="25400">
                  <a:noFill/>
                </a:ln>
              </c:spPr>
              <c:txPr>
                <a:bodyPr/>
                <a:lstStyle/>
                <a:p>
                  <a:pPr>
                    <a:defRPr sz="1200" b="0" i="0" u="none" strike="noStrike" baseline="0">
                      <a:solidFill>
                        <a:srgbClr val="000000"/>
                      </a:solidFill>
                      <a:latin typeface="Calibri"/>
                      <a:ea typeface="Calibri"/>
                      <a:cs typeface="Calibri"/>
                    </a:defRPr>
                  </a:pPr>
                  <a:endParaRPr lang="en-US"/>
                </a:p>
              </c:txPr>
              <c:dLblPos val="bestFit"/>
              <c:showLegendKey val="0"/>
              <c:showVal val="1"/>
              <c:showCatName val="0"/>
              <c:showSerName val="0"/>
              <c:showPercent val="1"/>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0" i="0" u="none" strike="noStrike" baseline="0">
                    <a:solidFill>
                      <a:srgbClr val="000000"/>
                    </a:solidFill>
                    <a:latin typeface="Calibri"/>
                    <a:ea typeface="Calibri"/>
                    <a:cs typeface="Calibri"/>
                  </a:defRPr>
                </a:pPr>
                <a:endParaRPr lang="en-US"/>
              </a:p>
            </c:txPr>
            <c:showLegendKey val="0"/>
            <c:showVal val="1"/>
            <c:showCatName val="0"/>
            <c:showSerName val="0"/>
            <c:showPercent val="1"/>
            <c:showBubbleSize val="0"/>
            <c:showLeaderLines val="1"/>
            <c:extLst>
              <c:ext xmlns:c15="http://schemas.microsoft.com/office/drawing/2012/chart" uri="{CE6537A1-D6FC-4f65-9D91-7224C49458BB}"/>
            </c:extLst>
          </c:dLbls>
          <c:cat>
            <c:strRef>
              <c:f>'Total eng'!$D$18:$E$18</c:f>
              <c:strCache>
                <c:ptCount val="2"/>
                <c:pt idx="0">
                  <c:v>GEF SGP</c:v>
                </c:pt>
                <c:pt idx="1">
                  <c:v>Co-financing</c:v>
                </c:pt>
              </c:strCache>
            </c:strRef>
          </c:cat>
          <c:val>
            <c:numRef>
              <c:f>'Total eng'!$D$23:$E$23</c:f>
              <c:numCache>
                <c:formatCode>[$$-409]#,##0.00</c:formatCode>
                <c:ptCount val="2"/>
                <c:pt idx="0">
                  <c:v>3446350.22</c:v>
                </c:pt>
                <c:pt idx="1">
                  <c:v>15942021.060000001</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76951802957715787"/>
          <c:y val="0.32669674587136782"/>
          <c:w val="0.21313539339181112"/>
          <c:h val="0.37020678001532992"/>
        </c:manualLayout>
      </c:layout>
      <c:overlay val="0"/>
      <c:txPr>
        <a:bodyPr/>
        <a:lstStyle/>
        <a:p>
          <a:pPr>
            <a:defRPr sz="1000" b="0" i="0" u="none" strike="noStrike" baseline="0">
              <a:solidFill>
                <a:srgbClr val="000000"/>
              </a:solidFill>
              <a:latin typeface="Calibri"/>
              <a:ea typeface="Calibri"/>
              <a:cs typeface="Calibri"/>
            </a:defRPr>
          </a:pPr>
          <a:endParaRPr lang="en-US"/>
        </a:p>
      </c:txPr>
    </c:legend>
    <c:plotVisOnly val="1"/>
    <c:dispBlanksAs val="zero"/>
    <c:showDLblsOverMax val="0"/>
  </c:chart>
  <c:spPr>
    <a:ln cap="rnd">
      <a:solidFill>
        <a:srgbClr val="0070C0"/>
      </a:solid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Calibri"/>
                <a:ea typeface="Calibri"/>
                <a:cs typeface="Calibri"/>
              </a:defRPr>
            </a:pPr>
            <a:r>
              <a:rPr lang="en-US"/>
              <a:t>Distribution of GEF SGP grant amount </a:t>
            </a:r>
          </a:p>
          <a:p>
            <a:pPr>
              <a:defRPr sz="1400" b="1" i="0" u="none" strike="noStrike" baseline="0">
                <a:solidFill>
                  <a:srgbClr val="000000"/>
                </a:solidFill>
                <a:latin typeface="Calibri"/>
                <a:ea typeface="Calibri"/>
                <a:cs typeface="Calibri"/>
              </a:defRPr>
            </a:pPr>
            <a:r>
              <a:rPr lang="en-US"/>
              <a:t>by thematic areas as of 30 June 2020</a:t>
            </a:r>
          </a:p>
        </c:rich>
      </c:tx>
      <c:layout>
        <c:manualLayout>
          <c:xMode val="edge"/>
          <c:yMode val="edge"/>
          <c:x val="0.16822462612734154"/>
          <c:y val="3.0905077262693158E-2"/>
        </c:manualLayout>
      </c:layout>
      <c:overlay val="0"/>
      <c:spPr>
        <a:noFill/>
        <a:ln w="25400">
          <a:noFill/>
        </a:ln>
      </c:spPr>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4330239866627523"/>
          <c:y val="0.18763837359955676"/>
          <c:w val="0.51401947347685684"/>
          <c:h val="0.71744084023359944"/>
        </c:manualLayout>
      </c:layout>
      <c:bar3DChart>
        <c:barDir val="col"/>
        <c:grouping val="clustered"/>
        <c:varyColors val="0"/>
        <c:ser>
          <c:idx val="0"/>
          <c:order val="0"/>
          <c:invertIfNegative val="0"/>
          <c:dPt>
            <c:idx val="0"/>
            <c:invertIfNegative val="0"/>
            <c:bubble3D val="0"/>
            <c:spPr>
              <a:solidFill>
                <a:srgbClr val="339966"/>
              </a:solidFill>
              <a:ln w="25400">
                <a:noFill/>
              </a:ln>
            </c:spPr>
          </c:dPt>
          <c:dPt>
            <c:idx val="1"/>
            <c:invertIfNegative val="0"/>
            <c:bubble3D val="0"/>
            <c:spPr>
              <a:solidFill>
                <a:srgbClr val="99CCFF"/>
              </a:solidFill>
              <a:ln w="25400">
                <a:noFill/>
              </a:ln>
            </c:spPr>
          </c:dPt>
          <c:dPt>
            <c:idx val="2"/>
            <c:invertIfNegative val="0"/>
            <c:bubble3D val="0"/>
            <c:spPr>
              <a:solidFill>
                <a:srgbClr val="FFC000"/>
              </a:solidFill>
            </c:spPr>
          </c:dPt>
          <c:dPt>
            <c:idx val="3"/>
            <c:invertIfNegative val="0"/>
            <c:bubble3D val="0"/>
            <c:spPr>
              <a:solidFill>
                <a:srgbClr val="FF0000"/>
              </a:solidFill>
              <a:ln w="25400">
                <a:noFill/>
              </a:ln>
            </c:spPr>
          </c:dPt>
          <c:dPt>
            <c:idx val="4"/>
            <c:invertIfNegative val="0"/>
            <c:bubble3D val="0"/>
            <c:spPr>
              <a:solidFill>
                <a:schemeClr val="bg2"/>
              </a:solidFill>
            </c:spPr>
          </c:dPt>
          <c:dLbls>
            <c:dLbl>
              <c:idx val="0"/>
              <c:layout>
                <c:manualLayout>
                  <c:x val="8.3073727933541015E-3"/>
                  <c:y val="-3.9755592477545815E-2"/>
                </c:manualLayout>
              </c:layout>
              <c:spPr>
                <a:noFill/>
                <a:ln w="25400">
                  <a:noFill/>
                </a:ln>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4.1536863966770508E-3"/>
                  <c:y val="-2.7522935779816529E-2"/>
                </c:manualLayout>
              </c:layout>
              <c:spPr>
                <a:noFill/>
                <a:ln w="25400">
                  <a:noFill/>
                </a:ln>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8.3073727933541015E-3"/>
                  <c:y val="-2.7522935779816529E-2"/>
                </c:manualLayout>
              </c:layout>
              <c:spPr>
                <a:noFill/>
                <a:ln w="25400">
                  <a:noFill/>
                </a:ln>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1.8691588785046728E-2"/>
                  <c:y val="-2.1406727828746176E-2"/>
                </c:manualLayout>
              </c:layout>
              <c:spPr>
                <a:noFill/>
                <a:ln w="25400">
                  <a:noFill/>
                </a:ln>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1.2461059190031159E-2"/>
                  <c:y val="-4.5871559633027484E-2"/>
                </c:manualLayout>
              </c:layout>
              <c:spPr>
                <a:noFill/>
                <a:ln w="25400">
                  <a:noFill/>
                </a:ln>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'Total eng'!$A$19:$A$23</c:f>
              <c:strCache>
                <c:ptCount val="5"/>
                <c:pt idx="0">
                  <c:v>Biodiversity</c:v>
                </c:pt>
                <c:pt idx="1">
                  <c:v>Climate change</c:v>
                </c:pt>
                <c:pt idx="2">
                  <c:v>Land degradation</c:v>
                </c:pt>
                <c:pt idx="3">
                  <c:v>Capacity Building</c:v>
                </c:pt>
                <c:pt idx="4">
                  <c:v>Total</c:v>
                </c:pt>
              </c:strCache>
            </c:strRef>
          </c:cat>
          <c:val>
            <c:numRef>
              <c:f>'Total eng'!$D$19:$D$23</c:f>
              <c:numCache>
                <c:formatCode>[$$-409]#,##0.00</c:formatCode>
                <c:ptCount val="5"/>
                <c:pt idx="0">
                  <c:v>605187.35</c:v>
                </c:pt>
                <c:pt idx="1">
                  <c:v>1084727.33</c:v>
                </c:pt>
                <c:pt idx="2">
                  <c:v>1606089.44</c:v>
                </c:pt>
                <c:pt idx="3">
                  <c:v>150346.1</c:v>
                </c:pt>
                <c:pt idx="4">
                  <c:v>3446350.22</c:v>
                </c:pt>
              </c:numCache>
            </c:numRef>
          </c:val>
        </c:ser>
        <c:dLbls>
          <c:showLegendKey val="0"/>
          <c:showVal val="0"/>
          <c:showCatName val="0"/>
          <c:showSerName val="0"/>
          <c:showPercent val="0"/>
          <c:showBubbleSize val="0"/>
        </c:dLbls>
        <c:gapWidth val="33"/>
        <c:gapDepth val="36"/>
        <c:shape val="cylinder"/>
        <c:axId val="964750056"/>
        <c:axId val="964750448"/>
        <c:axId val="0"/>
      </c:bar3DChart>
      <c:catAx>
        <c:axId val="964750056"/>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964750448"/>
        <c:crosses val="autoZero"/>
        <c:auto val="1"/>
        <c:lblAlgn val="ctr"/>
        <c:lblOffset val="100"/>
        <c:noMultiLvlLbl val="0"/>
      </c:catAx>
      <c:valAx>
        <c:axId val="964750448"/>
        <c:scaling>
          <c:orientation val="minMax"/>
        </c:scaling>
        <c:delete val="0"/>
        <c:axPos val="l"/>
        <c:majorGridlines/>
        <c:numFmt formatCode="[$$-409]#,##0.0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964750056"/>
        <c:crosses val="autoZero"/>
        <c:crossBetween val="between"/>
      </c:valAx>
      <c:spPr>
        <a:noFill/>
        <a:ln w="25400">
          <a:noFill/>
        </a:ln>
      </c:spPr>
    </c:plotArea>
    <c:legend>
      <c:legendPos val="r"/>
      <c:layout>
        <c:manualLayout>
          <c:xMode val="edge"/>
          <c:yMode val="edge"/>
          <c:x val="0.71820459809408943"/>
          <c:y val="0.45221880684294241"/>
          <c:w val="0.27182049025088806"/>
          <c:h val="0.32252586601251365"/>
        </c:manualLayout>
      </c:layout>
      <c:overlay val="0"/>
      <c:txPr>
        <a:bodyPr/>
        <a:lstStyle/>
        <a:p>
          <a:pPr>
            <a:defRPr sz="800" b="0" i="0" u="none" strike="noStrike" baseline="0">
              <a:solidFill>
                <a:srgbClr val="000000"/>
              </a:solidFill>
              <a:latin typeface="Calibri"/>
              <a:ea typeface="Calibri"/>
              <a:cs typeface="Calibri"/>
            </a:defRPr>
          </a:pPr>
          <a:endParaRPr lang="en-US"/>
        </a:p>
      </c:txPr>
    </c:legend>
    <c:plotVisOnly val="1"/>
    <c:dispBlanksAs val="gap"/>
    <c:showDLblsOverMax val="0"/>
  </c:chart>
  <c:spPr>
    <a:ln cap="rnd">
      <a:solidFill>
        <a:srgbClr val="0070C0"/>
      </a:solid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Calibri"/>
                <a:ea typeface="Calibri"/>
                <a:cs typeface="Calibri"/>
              </a:defRPr>
            </a:pPr>
            <a:r>
              <a:rPr lang="en-US"/>
              <a:t>Share of each thematic areas </a:t>
            </a:r>
          </a:p>
          <a:p>
            <a:pPr>
              <a:defRPr sz="1800" b="1" i="0" u="none" strike="noStrike" baseline="0">
                <a:solidFill>
                  <a:srgbClr val="000000"/>
                </a:solidFill>
                <a:latin typeface="Calibri"/>
                <a:ea typeface="Calibri"/>
                <a:cs typeface="Calibri"/>
              </a:defRPr>
            </a:pPr>
            <a:r>
              <a:rPr lang="en-US"/>
              <a:t>in total GEF SGP grant amount </a:t>
            </a:r>
          </a:p>
        </c:rich>
      </c:tx>
      <c:overlay val="0"/>
      <c:spPr>
        <a:noFill/>
        <a:ln w="25400">
          <a:noFill/>
        </a:ln>
      </c:spPr>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6.8852514130150269E-2"/>
          <c:y val="0.3466674189831141"/>
          <c:w val="0.62623000946946195"/>
          <c:h val="0.53111226369848896"/>
        </c:manualLayout>
      </c:layout>
      <c:pie3DChart>
        <c:varyColors val="1"/>
        <c:ser>
          <c:idx val="0"/>
          <c:order val="0"/>
          <c:explosion val="25"/>
          <c:dPt>
            <c:idx val="0"/>
            <c:bubble3D val="0"/>
            <c:spPr>
              <a:solidFill>
                <a:srgbClr val="339966"/>
              </a:solidFill>
              <a:ln w="25400">
                <a:noFill/>
              </a:ln>
            </c:spPr>
          </c:dPt>
          <c:dPt>
            <c:idx val="1"/>
            <c:bubble3D val="0"/>
            <c:spPr>
              <a:solidFill>
                <a:srgbClr val="99CCFF"/>
              </a:solidFill>
              <a:ln w="25400">
                <a:noFill/>
              </a:ln>
            </c:spPr>
          </c:dPt>
          <c:dPt>
            <c:idx val="2"/>
            <c:bubble3D val="0"/>
            <c:spPr>
              <a:solidFill>
                <a:srgbClr val="FFC000"/>
              </a:solidFill>
            </c:spPr>
          </c:dPt>
          <c:dPt>
            <c:idx val="3"/>
            <c:bubble3D val="0"/>
            <c:spPr>
              <a:solidFill>
                <a:srgbClr val="FF0000"/>
              </a:solidFill>
              <a:ln w="25400">
                <a:noFill/>
              </a:ln>
            </c:spPr>
          </c:dPt>
          <c:dLbls>
            <c:dLbl>
              <c:idx val="1"/>
              <c:layout>
                <c:manualLayout>
                  <c:x val="-3.2916650601487039E-2"/>
                  <c:y val="0.15762877085564217"/>
                </c:manualLayout>
              </c:layout>
              <c:spPr>
                <a:noFill/>
                <a:ln w="25400">
                  <a:noFill/>
                </a:ln>
              </c:spPr>
              <c:txPr>
                <a:bodyPr/>
                <a:lstStyle/>
                <a:p>
                  <a:pPr>
                    <a:defRPr sz="1000" b="0" i="0" u="none" strike="noStrike" baseline="0">
                      <a:solidFill>
                        <a:srgbClr val="000000"/>
                      </a:solidFill>
                      <a:latin typeface="Calibri"/>
                      <a:ea typeface="Calibri"/>
                      <a:cs typeface="Calibri"/>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1.8032801319801263E-2"/>
                  <c:y val="-5.9446234831899026E-3"/>
                </c:manualLayout>
              </c:layout>
              <c:spPr>
                <a:noFill/>
                <a:ln w="25400">
                  <a:noFill/>
                </a:ln>
              </c:spPr>
              <c:txPr>
                <a:bodyPr/>
                <a:lstStyle/>
                <a:p>
                  <a:pPr>
                    <a:defRPr sz="1000" b="0" i="0" u="none" strike="noStrike" baseline="0">
                      <a:solidFill>
                        <a:srgbClr val="000000"/>
                      </a:solidFill>
                      <a:latin typeface="Calibri"/>
                      <a:ea typeface="Calibri"/>
                      <a:cs typeface="Calibri"/>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'Total eng'!$A$19:$A$22</c:f>
              <c:strCache>
                <c:ptCount val="4"/>
                <c:pt idx="0">
                  <c:v>Biodiversity</c:v>
                </c:pt>
                <c:pt idx="1">
                  <c:v>Climate change</c:v>
                </c:pt>
                <c:pt idx="2">
                  <c:v>Land degradation</c:v>
                </c:pt>
                <c:pt idx="3">
                  <c:v>Capacity Building</c:v>
                </c:pt>
              </c:strCache>
            </c:strRef>
          </c:cat>
          <c:val>
            <c:numRef>
              <c:f>'Total eng'!$C$19:$C$22</c:f>
              <c:numCache>
                <c:formatCode>0.00%</c:formatCode>
                <c:ptCount val="4"/>
                <c:pt idx="0">
                  <c:v>0.17560239423374677</c:v>
                </c:pt>
                <c:pt idx="1">
                  <c:v>0.31474669164644564</c:v>
                </c:pt>
                <c:pt idx="2">
                  <c:v>0.46602618349100916</c:v>
                </c:pt>
                <c:pt idx="3">
                  <c:v>4.3624730628798368E-2</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72441072535364814"/>
          <c:y val="0.37800774498068579"/>
          <c:w val="0.24278258005511758"/>
          <c:h val="0.34879805559581462"/>
        </c:manualLayout>
      </c:layout>
      <c:overlay val="0"/>
      <c:txPr>
        <a:bodyPr/>
        <a:lstStyle/>
        <a:p>
          <a:pPr>
            <a:defRPr sz="900" b="0" i="0" u="none" strike="noStrike" baseline="0">
              <a:solidFill>
                <a:srgbClr val="000000"/>
              </a:solidFill>
              <a:latin typeface="Calibri"/>
              <a:ea typeface="Calibri"/>
              <a:cs typeface="Calibri"/>
            </a:defRPr>
          </a:pPr>
          <a:endParaRPr lang="en-US"/>
        </a:p>
      </c:txPr>
    </c:legend>
    <c:plotVisOnly val="1"/>
    <c:dispBlanksAs val="zero"/>
    <c:showDLblsOverMax val="0"/>
  </c:chart>
  <c:spPr>
    <a:ln cap="rnd">
      <a:solidFill>
        <a:srgbClr val="0070C0"/>
      </a:solid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Energy generating</a:t>
            </a:r>
            <a:r>
              <a:rPr lang="en-US" baseline="0"/>
              <a:t> forecast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Now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Gas</c:v>
                </c:pt>
                <c:pt idx="1">
                  <c:v>Hydro</c:v>
                </c:pt>
                <c:pt idx="2">
                  <c:v>Coal</c:v>
                </c:pt>
                <c:pt idx="3">
                  <c:v>Wind</c:v>
                </c:pt>
                <c:pt idx="4">
                  <c:v>Solar</c:v>
                </c:pt>
                <c:pt idx="5">
                  <c:v>Nuclear</c:v>
                </c:pt>
              </c:strCache>
            </c:strRef>
          </c:cat>
          <c:val>
            <c:numRef>
              <c:f>Sheet1!$B$2:$B$7</c:f>
              <c:numCache>
                <c:formatCode>0%</c:formatCode>
                <c:ptCount val="6"/>
                <c:pt idx="0">
                  <c:v>0.73</c:v>
                </c:pt>
                <c:pt idx="1">
                  <c:v>0.16</c:v>
                </c:pt>
                <c:pt idx="2">
                  <c:v>0.11</c:v>
                </c:pt>
                <c:pt idx="3">
                  <c:v>0</c:v>
                </c:pt>
                <c:pt idx="4">
                  <c:v>0</c:v>
                </c:pt>
                <c:pt idx="5">
                  <c:v>0</c:v>
                </c:pt>
              </c:numCache>
            </c:numRef>
          </c:val>
        </c:ser>
        <c:ser>
          <c:idx val="1"/>
          <c:order val="1"/>
          <c:tx>
            <c:strRef>
              <c:f>Sheet1!$C$1</c:f>
              <c:strCache>
                <c:ptCount val="1"/>
                <c:pt idx="0">
                  <c:v>2030</c:v>
                </c:pt>
              </c:strCache>
            </c:strRef>
          </c:tx>
          <c:spPr>
            <a:solidFill>
              <a:schemeClr val="accent2"/>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Sheet1!$A$2:$A$7</c:f>
              <c:strCache>
                <c:ptCount val="6"/>
                <c:pt idx="0">
                  <c:v>Gas</c:v>
                </c:pt>
                <c:pt idx="1">
                  <c:v>Hydro</c:v>
                </c:pt>
                <c:pt idx="2">
                  <c:v>Coal</c:v>
                </c:pt>
                <c:pt idx="3">
                  <c:v>Wind</c:v>
                </c:pt>
                <c:pt idx="4">
                  <c:v>Solar</c:v>
                </c:pt>
                <c:pt idx="5">
                  <c:v>Nuclear</c:v>
                </c:pt>
              </c:strCache>
            </c:strRef>
          </c:cat>
          <c:val>
            <c:numRef>
              <c:f>Sheet1!$C$2:$C$7</c:f>
              <c:numCache>
                <c:formatCode>0%</c:formatCode>
                <c:ptCount val="6"/>
                <c:pt idx="0">
                  <c:v>0.52</c:v>
                </c:pt>
                <c:pt idx="1">
                  <c:v>0.12</c:v>
                </c:pt>
                <c:pt idx="2">
                  <c:v>8.2000000000000003E-2</c:v>
                </c:pt>
                <c:pt idx="3">
                  <c:v>5.2999999999999999E-2</c:v>
                </c:pt>
                <c:pt idx="4">
                  <c:v>0.15</c:v>
                </c:pt>
                <c:pt idx="5">
                  <c:v>7.4999999999999997E-2</c:v>
                </c:pt>
              </c:numCache>
            </c:numRef>
          </c:val>
        </c:ser>
        <c:dLbls>
          <c:showLegendKey val="0"/>
          <c:showVal val="0"/>
          <c:showCatName val="0"/>
          <c:showSerName val="0"/>
          <c:showPercent val="0"/>
          <c:showBubbleSize val="0"/>
        </c:dLbls>
        <c:gapWidth val="150"/>
        <c:axId val="705477816"/>
        <c:axId val="705478208"/>
      </c:barChart>
      <c:catAx>
        <c:axId val="7054778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5478208"/>
        <c:crosses val="autoZero"/>
        <c:auto val="1"/>
        <c:lblAlgn val="ctr"/>
        <c:lblOffset val="100"/>
        <c:noMultiLvlLbl val="0"/>
      </c:catAx>
      <c:valAx>
        <c:axId val="7054782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54778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rgbClr val="0070C0"/>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5970E-8326-4C61-BBA6-6F6E8081E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10529</Words>
  <Characters>60020</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Strategy for Utilization of RAF funds</vt:lpstr>
    </vt:vector>
  </TitlesOfParts>
  <Company>UNDP/GEF</Company>
  <LinksUpToDate>false</LinksUpToDate>
  <CharactersWithSpaces>70409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for Utilization of RAF funds</dc:title>
  <dc:creator>Nick Remple</dc:creator>
  <cp:lastModifiedBy>Alexey Volkov</cp:lastModifiedBy>
  <cp:revision>3</cp:revision>
  <cp:lastPrinted>2019-08-13T23:41:00Z</cp:lastPrinted>
  <dcterms:created xsi:type="dcterms:W3CDTF">2021-02-16T11:37:00Z</dcterms:created>
  <dcterms:modified xsi:type="dcterms:W3CDTF">2021-03-04T09:02:00Z</dcterms:modified>
</cp:coreProperties>
</file>