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B3D" w14:textId="77777777" w:rsidR="002C467F" w:rsidRPr="00280989" w:rsidRDefault="002C467F" w:rsidP="00625A39">
      <w:pPr>
        <w:jc w:val="center"/>
        <w:rPr>
          <w:b/>
          <w:smallCaps/>
          <w:sz w:val="32"/>
          <w:szCs w:val="32"/>
        </w:rPr>
      </w:pPr>
    </w:p>
    <w:p w14:paraId="04486297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67FADCA5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1DEFA313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0D4FD06B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49FB5B68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4AEE8A02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3C3157C7" w14:textId="77777777" w:rsidR="002C467F" w:rsidRDefault="002C467F" w:rsidP="00625A39">
      <w:pPr>
        <w:jc w:val="center"/>
        <w:rPr>
          <w:b/>
          <w:smallCaps/>
          <w:sz w:val="32"/>
          <w:szCs w:val="32"/>
          <w:lang w:val="ru-RU"/>
        </w:rPr>
      </w:pPr>
    </w:p>
    <w:p w14:paraId="4C013A18" w14:textId="77777777" w:rsidR="002C467F" w:rsidRDefault="00F07826" w:rsidP="00625A39">
      <w:pPr>
        <w:jc w:val="center"/>
        <w:rPr>
          <w:b/>
          <w:smallCaps/>
          <w:sz w:val="32"/>
          <w:szCs w:val="32"/>
          <w:lang w:val="ru-RU"/>
        </w:rPr>
      </w:pPr>
      <w:r w:rsidRPr="00250C8E">
        <w:rPr>
          <w:b/>
          <w:smallCaps/>
          <w:sz w:val="32"/>
          <w:szCs w:val="32"/>
          <w:lang w:val="ru-RU"/>
        </w:rPr>
        <w:t xml:space="preserve">Национальная </w:t>
      </w:r>
      <w:r w:rsidR="002C467F">
        <w:rPr>
          <w:b/>
          <w:smallCaps/>
          <w:sz w:val="32"/>
          <w:szCs w:val="32"/>
          <w:lang w:val="ru-RU"/>
        </w:rPr>
        <w:t>Программная С</w:t>
      </w:r>
      <w:r w:rsidRPr="00250C8E">
        <w:rPr>
          <w:b/>
          <w:smallCaps/>
          <w:sz w:val="32"/>
          <w:szCs w:val="32"/>
          <w:lang w:val="ru-RU"/>
        </w:rPr>
        <w:t xml:space="preserve">тратегия </w:t>
      </w:r>
    </w:p>
    <w:p w14:paraId="661E8B86" w14:textId="77777777" w:rsidR="002C467F" w:rsidRDefault="00250C8E" w:rsidP="00625A39">
      <w:pPr>
        <w:jc w:val="center"/>
        <w:rPr>
          <w:b/>
          <w:smallCaps/>
          <w:sz w:val="32"/>
          <w:szCs w:val="32"/>
          <w:lang w:val="ru-RU"/>
        </w:rPr>
      </w:pPr>
      <w:r w:rsidRPr="00250C8E">
        <w:rPr>
          <w:b/>
          <w:smallCaps/>
          <w:sz w:val="32"/>
          <w:szCs w:val="32"/>
          <w:lang w:val="ru-RU"/>
        </w:rPr>
        <w:t xml:space="preserve">Программы Малых Грантов </w:t>
      </w:r>
    </w:p>
    <w:p w14:paraId="3CDB8798" w14:textId="77777777" w:rsidR="00250C8E" w:rsidRPr="00250C8E" w:rsidRDefault="00250C8E" w:rsidP="00625A39">
      <w:pPr>
        <w:jc w:val="center"/>
        <w:rPr>
          <w:b/>
          <w:smallCaps/>
          <w:sz w:val="32"/>
          <w:szCs w:val="32"/>
          <w:lang w:val="ru-RU"/>
        </w:rPr>
      </w:pPr>
      <w:r w:rsidRPr="00250C8E">
        <w:rPr>
          <w:b/>
          <w:smallCaps/>
          <w:sz w:val="32"/>
          <w:szCs w:val="32"/>
          <w:lang w:val="ru-RU"/>
        </w:rPr>
        <w:t>Глобального Экологического Фонда (</w:t>
      </w:r>
      <w:r w:rsidR="00BE3E64" w:rsidRPr="00250C8E">
        <w:rPr>
          <w:b/>
          <w:smallCaps/>
          <w:sz w:val="32"/>
          <w:szCs w:val="32"/>
          <w:lang w:val="ru-RU"/>
        </w:rPr>
        <w:t xml:space="preserve">ПМГ </w:t>
      </w:r>
      <w:r w:rsidRPr="00250C8E">
        <w:rPr>
          <w:b/>
          <w:smallCaps/>
          <w:sz w:val="32"/>
          <w:szCs w:val="32"/>
          <w:lang w:val="ru-RU"/>
        </w:rPr>
        <w:t xml:space="preserve">ГЭФ) </w:t>
      </w:r>
      <w:r w:rsidR="00F07826" w:rsidRPr="00250C8E">
        <w:rPr>
          <w:b/>
          <w:smallCaps/>
          <w:sz w:val="32"/>
          <w:szCs w:val="32"/>
          <w:lang w:val="ru-RU"/>
        </w:rPr>
        <w:t xml:space="preserve">в Узбекистане на </w:t>
      </w:r>
      <w:r w:rsidR="00BE3E64" w:rsidRPr="00250C8E">
        <w:rPr>
          <w:b/>
          <w:smallCaps/>
          <w:sz w:val="32"/>
          <w:szCs w:val="32"/>
          <w:lang w:val="ru-RU"/>
        </w:rPr>
        <w:t>6</w:t>
      </w:r>
      <w:r w:rsidR="00F07826" w:rsidRPr="00250C8E">
        <w:rPr>
          <w:b/>
          <w:smallCaps/>
          <w:sz w:val="32"/>
          <w:szCs w:val="32"/>
          <w:lang w:val="ru-RU"/>
        </w:rPr>
        <w:t xml:space="preserve"> операционный период</w:t>
      </w:r>
    </w:p>
    <w:p w14:paraId="4CEDABFB" w14:textId="77777777" w:rsidR="00003838" w:rsidRPr="00250C8E" w:rsidRDefault="00250C8E" w:rsidP="00625A39">
      <w:pPr>
        <w:jc w:val="center"/>
        <w:rPr>
          <w:b/>
          <w:smallCaps/>
          <w:sz w:val="32"/>
          <w:szCs w:val="32"/>
          <w:lang w:val="ru-RU"/>
        </w:rPr>
      </w:pPr>
      <w:r w:rsidRPr="00250C8E">
        <w:rPr>
          <w:b/>
          <w:smallCaps/>
          <w:sz w:val="32"/>
          <w:szCs w:val="32"/>
          <w:lang w:val="ru-RU"/>
        </w:rPr>
        <w:t xml:space="preserve"> (2015-2019)</w:t>
      </w:r>
    </w:p>
    <w:p w14:paraId="54EBAD40" w14:textId="77777777" w:rsidR="00625A39" w:rsidRPr="00F07826" w:rsidRDefault="00625A39" w:rsidP="00625A39">
      <w:pPr>
        <w:rPr>
          <w:b/>
          <w:lang w:val="ru-RU"/>
        </w:rPr>
      </w:pPr>
    </w:p>
    <w:p w14:paraId="70624DC2" w14:textId="77777777" w:rsidR="00625A39" w:rsidRPr="00F07826" w:rsidRDefault="00625A39" w:rsidP="00625A39">
      <w:pPr>
        <w:jc w:val="center"/>
        <w:rPr>
          <w:b/>
          <w:lang w:val="ru-RU"/>
        </w:rPr>
      </w:pPr>
      <w:r w:rsidRPr="00F07826">
        <w:rPr>
          <w:b/>
          <w:lang w:val="ru-RU"/>
        </w:rPr>
        <w:t>---------------------------</w:t>
      </w:r>
    </w:p>
    <w:p w14:paraId="064DFFB2" w14:textId="77777777" w:rsidR="00625A39" w:rsidRPr="00F07826" w:rsidRDefault="00625A39" w:rsidP="00625A39">
      <w:pPr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8D432B" w14:paraId="15D1AF99" w14:textId="77777777" w:rsidTr="008D432B">
        <w:tc>
          <w:tcPr>
            <w:tcW w:w="5215" w:type="dxa"/>
          </w:tcPr>
          <w:p w14:paraId="7956F8A6" w14:textId="77777777"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  <w:r w:rsidRPr="00F07826">
              <w:rPr>
                <w:b/>
                <w:lang w:val="ru-RU"/>
              </w:rPr>
              <w:t>:</w:t>
            </w:r>
          </w:p>
        </w:tc>
        <w:tc>
          <w:tcPr>
            <w:tcW w:w="3801" w:type="dxa"/>
          </w:tcPr>
          <w:p w14:paraId="188DDFDC" w14:textId="77777777"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Узбекистан</w:t>
            </w:r>
          </w:p>
        </w:tc>
      </w:tr>
      <w:tr w:rsidR="008D432B" w14:paraId="4E5C56D6" w14:textId="77777777" w:rsidTr="008D432B">
        <w:tc>
          <w:tcPr>
            <w:tcW w:w="5215" w:type="dxa"/>
          </w:tcPr>
          <w:p w14:paraId="284A4EA9" w14:textId="77777777" w:rsidR="008D432B" w:rsidRPr="00DB215D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</w:t>
            </w:r>
            <w:r w:rsidRPr="00F07826">
              <w:rPr>
                <w:b/>
                <w:sz w:val="22"/>
                <w:szCs w:val="22"/>
                <w:lang w:val="ru-RU"/>
              </w:rPr>
              <w:t xml:space="preserve">/фонд </w:t>
            </w:r>
            <w:r>
              <w:rPr>
                <w:b/>
                <w:sz w:val="22"/>
                <w:szCs w:val="22"/>
                <w:lang w:val="ru-RU"/>
              </w:rPr>
              <w:t xml:space="preserve">на 6 операционный период </w:t>
            </w:r>
            <w:r w:rsidRPr="00F07826">
              <w:rPr>
                <w:b/>
                <w:sz w:val="22"/>
                <w:szCs w:val="22"/>
                <w:lang w:val="ru-RU"/>
              </w:rPr>
              <w:t>($)</w:t>
            </w:r>
            <w:r w:rsidRPr="00532E4B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3801" w:type="dxa"/>
          </w:tcPr>
          <w:p w14:paraId="45B86736" w14:textId="5BA1F36F" w:rsidR="008D432B" w:rsidRDefault="005101C3" w:rsidP="00D1109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1,</w:t>
            </w:r>
            <w:r w:rsidR="00D1109F">
              <w:rPr>
                <w:b/>
                <w:sz w:val="22"/>
                <w:szCs w:val="22"/>
                <w:lang w:val="ru-RU"/>
              </w:rPr>
              <w:t>197</w:t>
            </w:r>
            <w:r w:rsidR="008D432B" w:rsidRPr="00F07826">
              <w:rPr>
                <w:b/>
                <w:sz w:val="22"/>
                <w:szCs w:val="22"/>
                <w:lang w:val="ru-RU"/>
              </w:rPr>
              <w:t>,</w:t>
            </w:r>
            <w:r w:rsidR="00D1109F">
              <w:rPr>
                <w:b/>
                <w:sz w:val="22"/>
                <w:szCs w:val="22"/>
                <w:lang w:val="ru-RU"/>
              </w:rPr>
              <w:t xml:space="preserve">596 </w:t>
            </w:r>
            <w:r w:rsidR="008D432B">
              <w:rPr>
                <w:b/>
                <w:sz w:val="22"/>
                <w:szCs w:val="22"/>
              </w:rPr>
              <w:t>USD</w:t>
            </w:r>
          </w:p>
        </w:tc>
      </w:tr>
      <w:tr w:rsidR="008D432B" w14:paraId="3F49F2AE" w14:textId="77777777" w:rsidTr="008D432B">
        <w:tc>
          <w:tcPr>
            <w:tcW w:w="5215" w:type="dxa"/>
          </w:tcPr>
          <w:p w14:paraId="477C2FE0" w14:textId="77777777" w:rsidR="008D432B" w:rsidRPr="008D432B" w:rsidRDefault="008D432B" w:rsidP="002C467F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</w:t>
            </w:r>
            <w:r w:rsidRPr="008D432B">
              <w:rPr>
                <w:b/>
                <w:sz w:val="22"/>
                <w:szCs w:val="22"/>
                <w:lang w:val="ru-RU"/>
              </w:rPr>
              <w:t xml:space="preserve"> с глобальной Программы </w:t>
            </w:r>
            <w:r>
              <w:rPr>
                <w:b/>
                <w:sz w:val="22"/>
                <w:szCs w:val="22"/>
                <w:lang w:val="ru-RU"/>
              </w:rPr>
              <w:t xml:space="preserve">ПМГ </w:t>
            </w:r>
            <w:r w:rsidRPr="008D432B">
              <w:rPr>
                <w:b/>
                <w:sz w:val="22"/>
                <w:szCs w:val="22"/>
                <w:lang w:val="ru-RU"/>
              </w:rPr>
              <w:t>ГЭФ:</w:t>
            </w:r>
          </w:p>
        </w:tc>
        <w:tc>
          <w:tcPr>
            <w:tcW w:w="3801" w:type="dxa"/>
          </w:tcPr>
          <w:p w14:paraId="02457FF1" w14:textId="77777777" w:rsidR="008D432B" w:rsidRPr="008D432B" w:rsidRDefault="008D432B" w:rsidP="008D432B">
            <w:pPr>
              <w:rPr>
                <w:b/>
                <w:sz w:val="22"/>
                <w:szCs w:val="22"/>
              </w:rPr>
            </w:pPr>
            <w:r w:rsidRPr="008D432B">
              <w:rPr>
                <w:b/>
                <w:sz w:val="22"/>
                <w:szCs w:val="22"/>
              </w:rPr>
              <w:t>400,000 USD</w:t>
            </w:r>
          </w:p>
        </w:tc>
      </w:tr>
      <w:tr w:rsidR="008D432B" w14:paraId="171E4C63" w14:textId="77777777" w:rsidTr="008D432B">
        <w:tc>
          <w:tcPr>
            <w:tcW w:w="5215" w:type="dxa"/>
          </w:tcPr>
          <w:p w14:paraId="12EFC48C" w14:textId="77777777"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Остаточный баланс (за 5 операционный период):</w:t>
            </w:r>
          </w:p>
        </w:tc>
        <w:tc>
          <w:tcPr>
            <w:tcW w:w="3801" w:type="dxa"/>
          </w:tcPr>
          <w:p w14:paraId="1353F658" w14:textId="0713B954" w:rsidR="008D432B" w:rsidRPr="008D432B" w:rsidRDefault="00D1109F" w:rsidP="00D1109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198,798</w:t>
            </w:r>
            <w:r w:rsidR="00040E1D">
              <w:rPr>
                <w:b/>
                <w:sz w:val="22"/>
                <w:szCs w:val="22"/>
              </w:rPr>
              <w:t xml:space="preserve"> USD</w:t>
            </w:r>
          </w:p>
        </w:tc>
      </w:tr>
      <w:tr w:rsidR="008D432B" w14:paraId="1761506F" w14:textId="77777777" w:rsidTr="008D432B">
        <w:tc>
          <w:tcPr>
            <w:tcW w:w="5215" w:type="dxa"/>
          </w:tcPr>
          <w:p w14:paraId="00653135" w14:textId="77777777"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Средства</w:t>
            </w:r>
            <w:r w:rsidRPr="008D432B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D432B">
              <w:rPr>
                <w:b/>
                <w:sz w:val="22"/>
                <w:szCs w:val="22"/>
                <w:lang w:val="ru-RU"/>
              </w:rPr>
              <w:t>СТАР</w:t>
            </w:r>
            <w:r w:rsidRPr="008D43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01" w:type="dxa"/>
          </w:tcPr>
          <w:p w14:paraId="451D7D6B" w14:textId="77777777"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0 USD</w:t>
            </w:r>
          </w:p>
        </w:tc>
      </w:tr>
      <w:tr w:rsidR="008D432B" w14:paraId="41D30DF0" w14:textId="77777777" w:rsidTr="008D432B">
        <w:tc>
          <w:tcPr>
            <w:tcW w:w="5215" w:type="dxa"/>
          </w:tcPr>
          <w:p w14:paraId="0B577D08" w14:textId="77777777"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Другие виды средств, которые необходимо привлечь:</w:t>
            </w:r>
          </w:p>
        </w:tc>
        <w:tc>
          <w:tcPr>
            <w:tcW w:w="3801" w:type="dxa"/>
          </w:tcPr>
          <w:p w14:paraId="3664530E" w14:textId="25C35BFB" w:rsidR="008D432B" w:rsidRPr="008D432B" w:rsidRDefault="00D1109F" w:rsidP="00D1109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598</w:t>
            </w:r>
            <w:r w:rsidR="00040E1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 xml:space="preserve">798 </w:t>
            </w:r>
            <w:r w:rsidR="008D432B" w:rsidRPr="008D432B">
              <w:rPr>
                <w:b/>
                <w:sz w:val="22"/>
                <w:szCs w:val="22"/>
              </w:rPr>
              <w:t>USD</w:t>
            </w:r>
            <w:r w:rsidR="008D432B" w:rsidRPr="008D432B">
              <w:rPr>
                <w:b/>
                <w:sz w:val="22"/>
                <w:szCs w:val="22"/>
                <w:lang w:val="ru-RU"/>
              </w:rPr>
              <w:t xml:space="preserve"> (</w:t>
            </w:r>
            <w:r w:rsidR="00040E1D">
              <w:rPr>
                <w:b/>
                <w:sz w:val="22"/>
                <w:szCs w:val="22"/>
                <w:lang w:val="ru-RU"/>
              </w:rPr>
              <w:t xml:space="preserve">проектное </w:t>
            </w:r>
            <w:r w:rsidR="00040E1D">
              <w:rPr>
                <w:b/>
                <w:sz w:val="22"/>
                <w:szCs w:val="22"/>
              </w:rPr>
              <w:t>c</w:t>
            </w:r>
            <w:r w:rsidR="00040E1D">
              <w:rPr>
                <w:b/>
                <w:sz w:val="22"/>
                <w:szCs w:val="22"/>
                <w:lang w:val="ru-RU"/>
              </w:rPr>
              <w:t>о</w:t>
            </w:r>
            <w:r w:rsidR="00040E1D">
              <w:rPr>
                <w:b/>
                <w:sz w:val="22"/>
                <w:szCs w:val="22"/>
              </w:rPr>
              <w:t>-</w:t>
            </w:r>
            <w:proofErr w:type="spellStart"/>
            <w:r w:rsidR="00040E1D">
              <w:rPr>
                <w:b/>
                <w:sz w:val="22"/>
                <w:szCs w:val="22"/>
              </w:rPr>
              <w:t>финансирование</w:t>
            </w:r>
            <w:proofErr w:type="spellEnd"/>
            <w:r w:rsidR="008D432B" w:rsidRPr="008D432B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</w:tbl>
    <w:p w14:paraId="58CA7F76" w14:textId="77777777" w:rsidR="00625A39" w:rsidRPr="00F07826" w:rsidRDefault="00625A39" w:rsidP="00625A39">
      <w:pPr>
        <w:rPr>
          <w:b/>
          <w:lang w:val="ru-RU"/>
        </w:rPr>
      </w:pPr>
    </w:p>
    <w:p w14:paraId="6B88B273" w14:textId="77777777" w:rsidR="002C467F" w:rsidRDefault="002C467F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br w:type="page"/>
      </w:r>
    </w:p>
    <w:p w14:paraId="7632C4C9" w14:textId="77777777" w:rsidR="002C467F" w:rsidRDefault="002C467F" w:rsidP="00431330">
      <w:pPr>
        <w:spacing w:before="120" w:after="1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Используемые Сокращения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285"/>
      </w:tblGrid>
      <w:tr w:rsidR="00FB127E" w:rsidRPr="00CC4BEC" w14:paraId="05ACE78D" w14:textId="77777777" w:rsidTr="00FB127E">
        <w:tc>
          <w:tcPr>
            <w:tcW w:w="2245" w:type="dxa"/>
          </w:tcPr>
          <w:p w14:paraId="14B43926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en-GB"/>
              </w:rPr>
              <w:t>CORE</w:t>
            </w:r>
          </w:p>
        </w:tc>
        <w:tc>
          <w:tcPr>
            <w:tcW w:w="7285" w:type="dxa"/>
          </w:tcPr>
          <w:p w14:paraId="61013075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Основные средства, выделяемые для реализации ПМГ ГЭФ из бюджета глобальной программы</w:t>
            </w:r>
          </w:p>
        </w:tc>
      </w:tr>
      <w:tr w:rsidR="00FB127E" w:rsidRPr="00CC4BEC" w14:paraId="1AC6C0B4" w14:textId="77777777" w:rsidTr="00FB127E">
        <w:tc>
          <w:tcPr>
            <w:tcW w:w="2245" w:type="dxa"/>
          </w:tcPr>
          <w:p w14:paraId="553BC70A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</w:rPr>
              <w:t>NAMA</w:t>
            </w:r>
          </w:p>
        </w:tc>
        <w:tc>
          <w:tcPr>
            <w:tcW w:w="7285" w:type="dxa"/>
          </w:tcPr>
          <w:p w14:paraId="714FBB06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Национальны</w:t>
            </w:r>
            <w:r w:rsidRPr="00FB127E">
              <w:rPr>
                <w:sz w:val="20"/>
                <w:szCs w:val="20"/>
              </w:rPr>
              <w:t>q</w:t>
            </w:r>
            <w:r w:rsidRPr="00FB127E">
              <w:rPr>
                <w:sz w:val="20"/>
                <w:szCs w:val="20"/>
                <w:lang w:val="ru-RU"/>
              </w:rPr>
              <w:t xml:space="preserve"> план действий РКИК по сокращению выбросов</w:t>
            </w:r>
          </w:p>
        </w:tc>
      </w:tr>
      <w:tr w:rsidR="00FB127E" w:rsidRPr="00CC4BEC" w14:paraId="0A89E872" w14:textId="77777777" w:rsidTr="00FB127E">
        <w:tc>
          <w:tcPr>
            <w:tcW w:w="2245" w:type="dxa"/>
          </w:tcPr>
          <w:p w14:paraId="55DB860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</w:rPr>
            </w:pPr>
            <w:r w:rsidRPr="00FB127E">
              <w:rPr>
                <w:sz w:val="20"/>
                <w:szCs w:val="20"/>
              </w:rPr>
              <w:t>NAPA</w:t>
            </w:r>
          </w:p>
        </w:tc>
        <w:tc>
          <w:tcPr>
            <w:tcW w:w="7285" w:type="dxa"/>
          </w:tcPr>
          <w:p w14:paraId="61B226DD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Национальная программа действий РКИК по адаптации</w:t>
            </w:r>
          </w:p>
        </w:tc>
      </w:tr>
      <w:tr w:rsidR="00FB127E" w:rsidRPr="00CC4BEC" w14:paraId="608E9717" w14:textId="77777777" w:rsidTr="00FB127E">
        <w:tc>
          <w:tcPr>
            <w:tcW w:w="2245" w:type="dxa"/>
          </w:tcPr>
          <w:p w14:paraId="67A71010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UNOPS </w:t>
            </w:r>
          </w:p>
        </w:tc>
        <w:tc>
          <w:tcPr>
            <w:tcW w:w="7285" w:type="dxa"/>
          </w:tcPr>
          <w:p w14:paraId="0F202DED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Агентство ООН по исполнению проектов</w:t>
            </w:r>
          </w:p>
        </w:tc>
      </w:tr>
      <w:tr w:rsidR="00FB127E" w:rsidRPr="00FB127E" w14:paraId="4601281D" w14:textId="77777777" w:rsidTr="00FB127E">
        <w:tc>
          <w:tcPr>
            <w:tcW w:w="2245" w:type="dxa"/>
          </w:tcPr>
          <w:p w14:paraId="59473DD2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ВБ</w:t>
            </w:r>
          </w:p>
        </w:tc>
        <w:tc>
          <w:tcPr>
            <w:tcW w:w="7285" w:type="dxa"/>
          </w:tcPr>
          <w:p w14:paraId="1D1B93C8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Всемирный Банк</w:t>
            </w:r>
          </w:p>
        </w:tc>
      </w:tr>
      <w:tr w:rsidR="00FB127E" w:rsidRPr="00FB127E" w14:paraId="03A2E40B" w14:textId="77777777" w:rsidTr="00FB127E">
        <w:tc>
          <w:tcPr>
            <w:tcW w:w="2245" w:type="dxa"/>
          </w:tcPr>
          <w:p w14:paraId="356CACD0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ВВП</w:t>
            </w:r>
          </w:p>
        </w:tc>
        <w:tc>
          <w:tcPr>
            <w:tcW w:w="7285" w:type="dxa"/>
          </w:tcPr>
          <w:p w14:paraId="252E7DF5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Внутренний Валовый Продукт</w:t>
            </w:r>
          </w:p>
        </w:tc>
      </w:tr>
      <w:tr w:rsidR="00FB127E" w:rsidRPr="00CC4BEC" w14:paraId="08D5B1D1" w14:textId="77777777" w:rsidTr="00FB127E">
        <w:tc>
          <w:tcPr>
            <w:tcW w:w="2245" w:type="dxa"/>
          </w:tcPr>
          <w:p w14:paraId="1B132AC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ГИЦ</w:t>
            </w:r>
          </w:p>
        </w:tc>
        <w:tc>
          <w:tcPr>
            <w:tcW w:w="7285" w:type="dxa"/>
          </w:tcPr>
          <w:p w14:paraId="495CD149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Немецкое агентство по развитию (</w:t>
            </w:r>
            <w:r w:rsidRPr="00FB127E">
              <w:rPr>
                <w:sz w:val="20"/>
                <w:szCs w:val="20"/>
              </w:rPr>
              <w:t>GIZ</w:t>
            </w:r>
            <w:r w:rsidRPr="00FB127E">
              <w:rPr>
                <w:sz w:val="20"/>
                <w:szCs w:val="20"/>
                <w:lang w:val="ru-RU"/>
              </w:rPr>
              <w:t xml:space="preserve">) </w:t>
            </w:r>
          </w:p>
        </w:tc>
      </w:tr>
      <w:tr w:rsidR="00FB127E" w:rsidRPr="00FB127E" w14:paraId="765E8164" w14:textId="77777777" w:rsidTr="00FB127E">
        <w:tc>
          <w:tcPr>
            <w:tcW w:w="2245" w:type="dxa"/>
          </w:tcPr>
          <w:p w14:paraId="09135FA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ГЭФ</w:t>
            </w:r>
          </w:p>
        </w:tc>
        <w:tc>
          <w:tcPr>
            <w:tcW w:w="7285" w:type="dxa"/>
          </w:tcPr>
          <w:p w14:paraId="4749D433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Глобальный Экологический Фонд</w:t>
            </w:r>
          </w:p>
        </w:tc>
      </w:tr>
      <w:tr w:rsidR="00FB127E" w:rsidRPr="00CC4BEC" w14:paraId="2C7C04AC" w14:textId="77777777" w:rsidTr="00FB127E">
        <w:tc>
          <w:tcPr>
            <w:tcW w:w="2245" w:type="dxa"/>
          </w:tcPr>
          <w:p w14:paraId="2296C381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ГЭФ-6</w:t>
            </w:r>
          </w:p>
        </w:tc>
        <w:tc>
          <w:tcPr>
            <w:tcW w:w="7285" w:type="dxa"/>
          </w:tcPr>
          <w:p w14:paraId="0CD6EE2E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6-й бюджетный период финансирования от ГЭФ</w:t>
            </w:r>
          </w:p>
        </w:tc>
      </w:tr>
      <w:tr w:rsidR="00FB127E" w:rsidRPr="00FB127E" w14:paraId="6E6338C9" w14:textId="77777777" w:rsidTr="00FB127E">
        <w:tc>
          <w:tcPr>
            <w:tcW w:w="2245" w:type="dxa"/>
          </w:tcPr>
          <w:p w14:paraId="2CCC0989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ЕДМ</w:t>
            </w:r>
          </w:p>
        </w:tc>
        <w:tc>
          <w:tcPr>
            <w:tcW w:w="7285" w:type="dxa"/>
          </w:tcPr>
          <w:p w14:paraId="2A969873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Ежегодный доклад о мониторинге</w:t>
            </w:r>
          </w:p>
        </w:tc>
      </w:tr>
      <w:tr w:rsidR="00FB127E" w:rsidRPr="00CC4BEC" w14:paraId="5F1C1764" w14:textId="77777777" w:rsidTr="00FB127E">
        <w:tc>
          <w:tcPr>
            <w:tcW w:w="2245" w:type="dxa"/>
          </w:tcPr>
          <w:p w14:paraId="6F865C05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ИКАРДА</w:t>
            </w:r>
          </w:p>
        </w:tc>
        <w:tc>
          <w:tcPr>
            <w:tcW w:w="7285" w:type="dxa"/>
          </w:tcPr>
          <w:p w14:paraId="10852654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Международный центр по сельскохозяйственным исследованиям в засушливых регионах (ICARDA)</w:t>
            </w:r>
            <w:r w:rsidRPr="00FB127E">
              <w:rPr>
                <w:rStyle w:val="apple-converted-space"/>
                <w:color w:val="545454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B127E" w:rsidRPr="00CC4BEC" w14:paraId="386FA1F1" w14:textId="77777777" w:rsidTr="00FB127E">
        <w:tc>
          <w:tcPr>
            <w:tcW w:w="2245" w:type="dxa"/>
          </w:tcPr>
          <w:p w14:paraId="53BA3DF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ИСЦАУЗР</w:t>
            </w:r>
          </w:p>
        </w:tc>
        <w:tc>
          <w:tcPr>
            <w:tcW w:w="7285" w:type="dxa"/>
          </w:tcPr>
          <w:p w14:paraId="2AE89A2E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Инициативы стран Центральной Азии по управлению земельными ресурсами – Программа, финансируемая ГЭФ и другими партнёрами </w:t>
            </w:r>
          </w:p>
        </w:tc>
      </w:tr>
      <w:tr w:rsidR="00FB127E" w:rsidRPr="00CC4BEC" w14:paraId="4F5FBED0" w14:textId="77777777" w:rsidTr="00FB127E">
        <w:tc>
          <w:tcPr>
            <w:tcW w:w="2245" w:type="dxa"/>
          </w:tcPr>
          <w:p w14:paraId="2DA45C1D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МСВХ</w:t>
            </w:r>
          </w:p>
        </w:tc>
        <w:tc>
          <w:tcPr>
            <w:tcW w:w="7285" w:type="dxa"/>
          </w:tcPr>
          <w:p w14:paraId="156E9BE8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Министерство сельского и водного хозяйства </w:t>
            </w:r>
            <w:proofErr w:type="spellStart"/>
            <w:r w:rsidRPr="00FB127E">
              <w:rPr>
                <w:sz w:val="20"/>
                <w:szCs w:val="20"/>
                <w:lang w:val="ru-RU"/>
              </w:rPr>
              <w:t>РУз</w:t>
            </w:r>
            <w:proofErr w:type="spellEnd"/>
          </w:p>
        </w:tc>
      </w:tr>
      <w:tr w:rsidR="00FB127E" w:rsidRPr="00CC4BEC" w14:paraId="42A077E5" w14:textId="77777777" w:rsidTr="00FB127E">
        <w:tc>
          <w:tcPr>
            <w:tcW w:w="2245" w:type="dxa"/>
          </w:tcPr>
          <w:p w14:paraId="27281FDC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НК</w:t>
            </w:r>
          </w:p>
        </w:tc>
        <w:tc>
          <w:tcPr>
            <w:tcW w:w="7285" w:type="dxa"/>
          </w:tcPr>
          <w:p w14:paraId="495AFCC9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Национальный Координатор ПМГ ГЭФ, ответственный за исполнение ПМГ ГЭФ</w:t>
            </w:r>
          </w:p>
        </w:tc>
      </w:tr>
      <w:tr w:rsidR="00FB127E" w:rsidRPr="00FB127E" w14:paraId="21DD80D2" w14:textId="77777777" w:rsidTr="00FB127E">
        <w:tc>
          <w:tcPr>
            <w:tcW w:w="2245" w:type="dxa"/>
          </w:tcPr>
          <w:p w14:paraId="212473F8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</w:rPr>
              <w:t xml:space="preserve">НКК </w:t>
            </w:r>
          </w:p>
        </w:tc>
        <w:tc>
          <w:tcPr>
            <w:tcW w:w="7285" w:type="dxa"/>
          </w:tcPr>
          <w:p w14:paraId="0E81BA87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Национальный Координационный Комитет ПМГ ГЭФ, ответственный за принятие решений и реализацию ПМГ ГЭФ</w:t>
            </w:r>
          </w:p>
        </w:tc>
      </w:tr>
      <w:tr w:rsidR="00FB127E" w:rsidRPr="00FB127E" w14:paraId="42B8E702" w14:textId="77777777" w:rsidTr="00FB127E">
        <w:tc>
          <w:tcPr>
            <w:tcW w:w="2245" w:type="dxa"/>
          </w:tcPr>
          <w:p w14:paraId="49A3BF78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ННО</w:t>
            </w:r>
          </w:p>
        </w:tc>
        <w:tc>
          <w:tcPr>
            <w:tcW w:w="7285" w:type="dxa"/>
          </w:tcPr>
          <w:p w14:paraId="29F54DDD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Неправительственная Некоммерческая Организация</w:t>
            </w:r>
          </w:p>
        </w:tc>
      </w:tr>
      <w:tr w:rsidR="00FB127E" w:rsidRPr="00CC4BEC" w14:paraId="204CA5DB" w14:textId="77777777" w:rsidTr="00FB127E">
        <w:tc>
          <w:tcPr>
            <w:tcW w:w="2245" w:type="dxa"/>
          </w:tcPr>
          <w:p w14:paraId="4A831BC1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НСПДСБ</w:t>
            </w:r>
          </w:p>
        </w:tc>
        <w:tc>
          <w:tcPr>
            <w:tcW w:w="7285" w:type="dxa"/>
          </w:tcPr>
          <w:p w14:paraId="22CCA7C3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Национальная стратегия и план действий по сохранению биоразнообразия</w:t>
            </w:r>
          </w:p>
        </w:tc>
      </w:tr>
      <w:tr w:rsidR="00FB127E" w:rsidRPr="00FB127E" w14:paraId="517B3F85" w14:textId="77777777" w:rsidTr="00FB127E">
        <w:tc>
          <w:tcPr>
            <w:tcW w:w="2245" w:type="dxa"/>
          </w:tcPr>
          <w:p w14:paraId="37837702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ОГО</w:t>
            </w:r>
          </w:p>
        </w:tc>
        <w:tc>
          <w:tcPr>
            <w:tcW w:w="7285" w:type="dxa"/>
          </w:tcPr>
          <w:p w14:paraId="49796743" w14:textId="449D5741" w:rsidR="00FB127E" w:rsidRPr="00FB127E" w:rsidRDefault="00180B5B" w:rsidP="00180B5B">
            <w:pPr>
              <w:spacing w:before="60"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FB127E" w:rsidRPr="00FB127E">
              <w:rPr>
                <w:sz w:val="20"/>
                <w:szCs w:val="20"/>
                <w:lang w:val="ru-RU"/>
              </w:rPr>
              <w:t xml:space="preserve">рганизации </w:t>
            </w:r>
            <w:r>
              <w:rPr>
                <w:sz w:val="20"/>
                <w:szCs w:val="20"/>
                <w:lang w:val="ru-RU"/>
              </w:rPr>
              <w:t>Г</w:t>
            </w:r>
            <w:r w:rsidR="00FB127E" w:rsidRPr="00FB127E">
              <w:rPr>
                <w:sz w:val="20"/>
                <w:szCs w:val="20"/>
                <w:lang w:val="ru-RU"/>
              </w:rPr>
              <w:t xml:space="preserve">ражданского </w:t>
            </w:r>
            <w:r>
              <w:rPr>
                <w:sz w:val="20"/>
                <w:szCs w:val="20"/>
                <w:lang w:val="ru-RU"/>
              </w:rPr>
              <w:t>О</w:t>
            </w:r>
            <w:r w:rsidR="00FB127E" w:rsidRPr="00FB127E">
              <w:rPr>
                <w:sz w:val="20"/>
                <w:szCs w:val="20"/>
                <w:lang w:val="ru-RU"/>
              </w:rPr>
              <w:t>бщества</w:t>
            </w:r>
          </w:p>
        </w:tc>
      </w:tr>
      <w:tr w:rsidR="00FB127E" w:rsidRPr="00FB127E" w14:paraId="7D0E3D1E" w14:textId="77777777" w:rsidTr="00FB127E">
        <w:tc>
          <w:tcPr>
            <w:tcW w:w="2245" w:type="dxa"/>
          </w:tcPr>
          <w:p w14:paraId="0040A46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ООН</w:t>
            </w:r>
          </w:p>
        </w:tc>
        <w:tc>
          <w:tcPr>
            <w:tcW w:w="7285" w:type="dxa"/>
          </w:tcPr>
          <w:p w14:paraId="4AF03AD8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Организация Объединённых Наций</w:t>
            </w:r>
          </w:p>
        </w:tc>
      </w:tr>
      <w:tr w:rsidR="00FB127E" w:rsidRPr="00CC4BEC" w14:paraId="54FD6E34" w14:textId="77777777" w:rsidTr="00FB127E">
        <w:tc>
          <w:tcPr>
            <w:tcW w:w="2245" w:type="dxa"/>
          </w:tcPr>
          <w:p w14:paraId="264BAF85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ОП</w:t>
            </w:r>
          </w:p>
        </w:tc>
        <w:tc>
          <w:tcPr>
            <w:tcW w:w="7285" w:type="dxa"/>
          </w:tcPr>
          <w:p w14:paraId="4099527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Операционный период ГЭФ (бюджетный период)</w:t>
            </w:r>
          </w:p>
        </w:tc>
      </w:tr>
      <w:tr w:rsidR="00FB127E" w:rsidRPr="00FB127E" w14:paraId="49533B8D" w14:textId="77777777" w:rsidTr="00FB127E">
        <w:tc>
          <w:tcPr>
            <w:tcW w:w="2245" w:type="dxa"/>
          </w:tcPr>
          <w:p w14:paraId="1979ABF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ПМГ </w:t>
            </w:r>
          </w:p>
        </w:tc>
        <w:tc>
          <w:tcPr>
            <w:tcW w:w="7285" w:type="dxa"/>
          </w:tcPr>
          <w:p w14:paraId="6BC6EBDC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Программа Малых Грантов</w:t>
            </w:r>
          </w:p>
        </w:tc>
      </w:tr>
      <w:tr w:rsidR="00FB127E" w:rsidRPr="00FB127E" w14:paraId="60D20E7F" w14:textId="77777777" w:rsidTr="00FB127E">
        <w:tc>
          <w:tcPr>
            <w:tcW w:w="2245" w:type="dxa"/>
          </w:tcPr>
          <w:p w14:paraId="192067F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ПРООН</w:t>
            </w:r>
          </w:p>
        </w:tc>
        <w:tc>
          <w:tcPr>
            <w:tcW w:w="7285" w:type="dxa"/>
          </w:tcPr>
          <w:p w14:paraId="0B413D1C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Программа развития ООН</w:t>
            </w:r>
          </w:p>
        </w:tc>
      </w:tr>
      <w:tr w:rsidR="00FB127E" w:rsidRPr="00CC4BEC" w14:paraId="29F29483" w14:textId="77777777" w:rsidTr="00FB127E">
        <w:tc>
          <w:tcPr>
            <w:tcW w:w="2245" w:type="dxa"/>
          </w:tcPr>
          <w:p w14:paraId="7583083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РКИК</w:t>
            </w:r>
          </w:p>
        </w:tc>
        <w:tc>
          <w:tcPr>
            <w:tcW w:w="7285" w:type="dxa"/>
          </w:tcPr>
          <w:p w14:paraId="3EDFC76E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Рамочная конвенция ООН об изменении климата</w:t>
            </w:r>
          </w:p>
        </w:tc>
      </w:tr>
      <w:tr w:rsidR="00FB127E" w:rsidRPr="00CC4BEC" w14:paraId="3D9E265A" w14:textId="77777777" w:rsidTr="00FB127E">
        <w:tc>
          <w:tcPr>
            <w:tcW w:w="2245" w:type="dxa"/>
          </w:tcPr>
          <w:p w14:paraId="5A383F5A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</w:rPr>
            </w:pPr>
            <w:r w:rsidRPr="00FB127E">
              <w:rPr>
                <w:sz w:val="20"/>
                <w:szCs w:val="20"/>
                <w:lang w:val="ru-RU"/>
              </w:rPr>
              <w:t>СИТЕС</w:t>
            </w:r>
          </w:p>
        </w:tc>
        <w:tc>
          <w:tcPr>
            <w:tcW w:w="7285" w:type="dxa"/>
          </w:tcPr>
          <w:p w14:paraId="3AE350C3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Конвенция о международной торговле видами дикой фауны и флоры, находящейся под угрозой исчезновения</w:t>
            </w:r>
          </w:p>
        </w:tc>
      </w:tr>
      <w:tr w:rsidR="00FB127E" w:rsidRPr="00CC4BEC" w14:paraId="7D6C9D2A" w14:textId="77777777" w:rsidTr="00FB127E">
        <w:tc>
          <w:tcPr>
            <w:tcW w:w="2245" w:type="dxa"/>
          </w:tcPr>
          <w:p w14:paraId="7732188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СМАРТ</w:t>
            </w:r>
          </w:p>
        </w:tc>
        <w:tc>
          <w:tcPr>
            <w:tcW w:w="7285" w:type="dxa"/>
          </w:tcPr>
          <w:p w14:paraId="57E48222" w14:textId="77777777" w:rsidR="00FB127E" w:rsidRPr="00FB127E" w:rsidRDefault="00FB127E" w:rsidP="00FB127E">
            <w:pPr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Система индикаторов, SMART, означающая </w:t>
            </w:r>
          </w:p>
          <w:p w14:paraId="74613315" w14:textId="77777777" w:rsidR="00FB127E" w:rsidRPr="00FB127E" w:rsidRDefault="00FB127E" w:rsidP="00FB127E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ind w:left="427"/>
              <w:textAlignment w:val="baseline"/>
              <w:rPr>
                <w:sz w:val="20"/>
                <w:szCs w:val="20"/>
              </w:rPr>
            </w:pPr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S</w:t>
            </w:r>
            <w:r w:rsidRPr="00FB127E">
              <w:rPr>
                <w:sz w:val="20"/>
                <w:szCs w:val="20"/>
              </w:rPr>
              <w:t xml:space="preserve">pecific </w:t>
            </w:r>
            <w:r w:rsidRPr="00FB127E">
              <w:rPr>
                <w:sz w:val="20"/>
                <w:szCs w:val="20"/>
                <w:lang w:val="ru-RU"/>
              </w:rPr>
              <w:t>– Специфические для изучаемого объекта</w:t>
            </w:r>
          </w:p>
          <w:p w14:paraId="4FF19993" w14:textId="77777777" w:rsidR="00FB127E" w:rsidRPr="00FB127E" w:rsidRDefault="00FB127E" w:rsidP="00FB127E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ind w:left="427"/>
              <w:textAlignment w:val="baseline"/>
              <w:rPr>
                <w:sz w:val="20"/>
                <w:szCs w:val="20"/>
                <w:lang w:val="ru-RU"/>
              </w:rPr>
            </w:pPr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M</w:t>
            </w:r>
            <w:r w:rsidRPr="00FB127E">
              <w:rPr>
                <w:sz w:val="20"/>
                <w:szCs w:val="20"/>
              </w:rPr>
              <w:t>easurable</w:t>
            </w:r>
            <w:r w:rsidRPr="00FB127E">
              <w:rPr>
                <w:sz w:val="20"/>
                <w:szCs w:val="20"/>
                <w:lang w:val="ru-RU"/>
              </w:rPr>
              <w:t xml:space="preserve"> – Измеряемые и оценивающие количественное изменение объекта оценки</w:t>
            </w:r>
          </w:p>
          <w:p w14:paraId="029D7A71" w14:textId="77777777" w:rsidR="00FB127E" w:rsidRPr="00FB127E" w:rsidRDefault="00FB127E" w:rsidP="00FB127E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ind w:left="427"/>
              <w:textAlignment w:val="baseline"/>
              <w:rPr>
                <w:sz w:val="20"/>
                <w:szCs w:val="20"/>
                <w:lang w:val="ru-RU"/>
              </w:rPr>
            </w:pPr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A</w:t>
            </w:r>
            <w:r w:rsidRPr="00FB127E">
              <w:rPr>
                <w:sz w:val="20"/>
                <w:szCs w:val="20"/>
              </w:rPr>
              <w:t>ttainable</w:t>
            </w:r>
            <w:r w:rsidRPr="00FB127E">
              <w:rPr>
                <w:sz w:val="20"/>
                <w:szCs w:val="20"/>
                <w:lang w:val="ru-RU"/>
              </w:rPr>
              <w:t xml:space="preserve"> – логические и достижимые в установленных временных рамках</w:t>
            </w:r>
          </w:p>
          <w:p w14:paraId="6E6EF2F3" w14:textId="77777777" w:rsidR="00FB127E" w:rsidRPr="00FB127E" w:rsidRDefault="00FB127E" w:rsidP="00FB127E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ind w:left="427"/>
              <w:textAlignment w:val="baseline"/>
              <w:rPr>
                <w:sz w:val="20"/>
                <w:szCs w:val="20"/>
              </w:rPr>
            </w:pPr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R</w:t>
            </w:r>
            <w:r w:rsidRPr="00FB127E">
              <w:rPr>
                <w:sz w:val="20"/>
                <w:szCs w:val="20"/>
              </w:rPr>
              <w:t xml:space="preserve">elevant – </w:t>
            </w:r>
            <w:r w:rsidRPr="00FB127E">
              <w:rPr>
                <w:sz w:val="20"/>
                <w:szCs w:val="20"/>
                <w:lang w:val="ru-RU"/>
              </w:rPr>
              <w:t>относящиеся к данной теме</w:t>
            </w:r>
          </w:p>
          <w:p w14:paraId="316B536F" w14:textId="77777777" w:rsidR="00FB127E" w:rsidRPr="00422A69" w:rsidRDefault="00FB127E" w:rsidP="00422A69">
            <w:pPr>
              <w:numPr>
                <w:ilvl w:val="0"/>
                <w:numId w:val="24"/>
              </w:numPr>
              <w:shd w:val="clear" w:color="auto" w:fill="FFFFFF"/>
              <w:spacing w:line="360" w:lineRule="atLeast"/>
              <w:ind w:left="427"/>
              <w:textAlignment w:val="baseline"/>
              <w:rPr>
                <w:sz w:val="20"/>
                <w:szCs w:val="20"/>
                <w:lang w:val="ru-RU"/>
              </w:rPr>
            </w:pPr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T</w:t>
            </w:r>
            <w:r w:rsidRPr="00FB127E">
              <w:rPr>
                <w:sz w:val="20"/>
                <w:szCs w:val="20"/>
              </w:rPr>
              <w:t>ime</w:t>
            </w:r>
            <w:r w:rsidRPr="00FB127E">
              <w:rPr>
                <w:sz w:val="20"/>
                <w:szCs w:val="20"/>
                <w:lang w:val="ru-RU"/>
              </w:rPr>
              <w:t>-</w:t>
            </w:r>
            <w:r w:rsidRPr="00FB127E">
              <w:rPr>
                <w:sz w:val="20"/>
                <w:szCs w:val="20"/>
              </w:rPr>
              <w:t>Bound</w:t>
            </w:r>
            <w:r w:rsidRPr="00FB127E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FB127E">
              <w:rPr>
                <w:rStyle w:val="Strong"/>
                <w:sz w:val="20"/>
                <w:szCs w:val="20"/>
                <w:bdr w:val="none" w:sz="0" w:space="0" w:color="auto" w:frame="1"/>
              </w:rPr>
              <w:t>T</w:t>
            </w:r>
            <w:r w:rsidRPr="00FB127E">
              <w:rPr>
                <w:sz w:val="20"/>
                <w:szCs w:val="20"/>
              </w:rPr>
              <w:t>rackable</w:t>
            </w:r>
            <w:proofErr w:type="spellEnd"/>
            <w:r w:rsidRPr="00FB127E">
              <w:rPr>
                <w:sz w:val="20"/>
                <w:szCs w:val="20"/>
                <w:lang w:val="ru-RU"/>
              </w:rPr>
              <w:t xml:space="preserve"> – связанные временными рамками</w:t>
            </w:r>
          </w:p>
        </w:tc>
      </w:tr>
      <w:tr w:rsidR="00FB127E" w:rsidRPr="00FB127E" w14:paraId="148FEAF2" w14:textId="77777777" w:rsidTr="00FB127E">
        <w:tc>
          <w:tcPr>
            <w:tcW w:w="2245" w:type="dxa"/>
          </w:tcPr>
          <w:p w14:paraId="4AD65E4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СО</w:t>
            </w:r>
            <w:r w:rsidRPr="00FB127E">
              <w:rPr>
                <w:sz w:val="20"/>
                <w:szCs w:val="20"/>
                <w:vertAlign w:val="subscript"/>
                <w:lang w:val="ru-RU"/>
              </w:rPr>
              <w:t>2</w:t>
            </w:r>
          </w:p>
        </w:tc>
        <w:tc>
          <w:tcPr>
            <w:tcW w:w="7285" w:type="dxa"/>
          </w:tcPr>
          <w:p w14:paraId="1CEB93C0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Углекислый газ</w:t>
            </w:r>
          </w:p>
        </w:tc>
      </w:tr>
      <w:tr w:rsidR="00FB127E" w:rsidRPr="00CC4BEC" w14:paraId="0398B9BC" w14:textId="77777777" w:rsidTr="00FB127E">
        <w:tc>
          <w:tcPr>
            <w:tcW w:w="2245" w:type="dxa"/>
          </w:tcPr>
          <w:p w14:paraId="7034F03F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lastRenderedPageBreak/>
              <w:t>СТАР</w:t>
            </w:r>
          </w:p>
        </w:tc>
        <w:tc>
          <w:tcPr>
            <w:tcW w:w="7285" w:type="dxa"/>
          </w:tcPr>
          <w:p w14:paraId="39F192C7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От английского STAR – Система прозрачного распределения ресурсов ГЭФ среди стран</w:t>
            </w:r>
          </w:p>
        </w:tc>
      </w:tr>
      <w:tr w:rsidR="00FB127E" w:rsidRPr="00CC4BEC" w14:paraId="0AC86400" w14:textId="77777777" w:rsidTr="00FB127E">
        <w:tc>
          <w:tcPr>
            <w:tcW w:w="2245" w:type="dxa"/>
          </w:tcPr>
          <w:p w14:paraId="151A01D2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FB127E">
              <w:rPr>
                <w:sz w:val="20"/>
                <w:szCs w:val="20"/>
                <w:lang w:val="ru-RU"/>
              </w:rPr>
              <w:t>Узгидромет</w:t>
            </w:r>
            <w:proofErr w:type="spellEnd"/>
          </w:p>
        </w:tc>
        <w:tc>
          <w:tcPr>
            <w:tcW w:w="7285" w:type="dxa"/>
          </w:tcPr>
          <w:p w14:paraId="21C48253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Центр гидрометеорологической службы при Кабинете Министров Республики Узбекистан</w:t>
            </w:r>
          </w:p>
        </w:tc>
      </w:tr>
      <w:tr w:rsidR="00FB127E" w:rsidRPr="00CC4BEC" w14:paraId="654678FA" w14:textId="77777777" w:rsidTr="00FB127E">
        <w:tc>
          <w:tcPr>
            <w:tcW w:w="2245" w:type="dxa"/>
          </w:tcPr>
          <w:p w14:paraId="44B1102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ФАО</w:t>
            </w:r>
          </w:p>
        </w:tc>
        <w:tc>
          <w:tcPr>
            <w:tcW w:w="7285" w:type="dxa"/>
          </w:tcPr>
          <w:p w14:paraId="57C615FD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 xml:space="preserve">Агентство ООН по продовольствию и сельскому хозяйству (FAO) </w:t>
            </w:r>
          </w:p>
        </w:tc>
      </w:tr>
      <w:tr w:rsidR="00FB127E" w:rsidRPr="00CC4BEC" w14:paraId="53FFCA19" w14:textId="77777777" w:rsidTr="00FB127E">
        <w:tc>
          <w:tcPr>
            <w:tcW w:w="2245" w:type="dxa"/>
          </w:tcPr>
          <w:p w14:paraId="5B9C0881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ЦКУП</w:t>
            </w:r>
          </w:p>
        </w:tc>
        <w:tc>
          <w:tcPr>
            <w:tcW w:w="7285" w:type="dxa"/>
          </w:tcPr>
          <w:p w14:paraId="0BFF161B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Центральная команда по управлению ПМГ ГЭФ</w:t>
            </w:r>
          </w:p>
        </w:tc>
      </w:tr>
      <w:tr w:rsidR="00FB127E" w:rsidRPr="00CC4BEC" w14:paraId="693188B2" w14:textId="77777777" w:rsidTr="00FB127E">
        <w:tc>
          <w:tcPr>
            <w:tcW w:w="2245" w:type="dxa"/>
          </w:tcPr>
          <w:p w14:paraId="16F8F514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ЮНДАФ</w:t>
            </w:r>
          </w:p>
        </w:tc>
        <w:tc>
          <w:tcPr>
            <w:tcW w:w="7285" w:type="dxa"/>
          </w:tcPr>
          <w:p w14:paraId="67DECB7E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Рамочная программа ООН по оказанию содействия Республике Узбекистан в целях развития</w:t>
            </w:r>
          </w:p>
        </w:tc>
      </w:tr>
      <w:tr w:rsidR="00FB127E" w:rsidRPr="00CC4BEC" w14:paraId="63612EC9" w14:textId="77777777" w:rsidTr="00FB127E">
        <w:tc>
          <w:tcPr>
            <w:tcW w:w="2245" w:type="dxa"/>
          </w:tcPr>
          <w:p w14:paraId="2C561265" w14:textId="77777777" w:rsidR="00FB127E" w:rsidRPr="00FB127E" w:rsidRDefault="00FB127E" w:rsidP="00431330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FB127E">
              <w:rPr>
                <w:sz w:val="20"/>
                <w:szCs w:val="20"/>
                <w:lang w:val="ru-RU"/>
              </w:rPr>
              <w:t>ЮНЕП</w:t>
            </w:r>
          </w:p>
        </w:tc>
        <w:tc>
          <w:tcPr>
            <w:tcW w:w="7285" w:type="dxa"/>
          </w:tcPr>
          <w:p w14:paraId="7D0C7E96" w14:textId="77777777" w:rsidR="00FB127E" w:rsidRPr="00FB127E" w:rsidRDefault="00FB127E" w:rsidP="0055329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FB127E">
              <w:rPr>
                <w:sz w:val="20"/>
                <w:szCs w:val="20"/>
                <w:lang w:val="ru-RU"/>
              </w:rPr>
              <w:t>Агентство ООН по окружающей среде (</w:t>
            </w:r>
            <w:r w:rsidRPr="00FB127E">
              <w:rPr>
                <w:sz w:val="20"/>
                <w:szCs w:val="20"/>
              </w:rPr>
              <w:t>UNEP</w:t>
            </w:r>
            <w:r w:rsidRPr="00FB127E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224CBD3F" w14:textId="77777777" w:rsidR="00431330" w:rsidRPr="00FB127E" w:rsidRDefault="00431330" w:rsidP="002C467F">
      <w:pPr>
        <w:spacing w:before="120"/>
        <w:rPr>
          <w:b/>
          <w:sz w:val="22"/>
          <w:szCs w:val="22"/>
          <w:lang w:val="ru-RU"/>
        </w:rPr>
      </w:pPr>
    </w:p>
    <w:p w14:paraId="7504E6C3" w14:textId="77777777" w:rsidR="002C467F" w:rsidRPr="00FB127E" w:rsidRDefault="002C467F" w:rsidP="002C467F">
      <w:pPr>
        <w:spacing w:before="120"/>
        <w:rPr>
          <w:b/>
          <w:sz w:val="22"/>
          <w:szCs w:val="22"/>
          <w:lang w:val="ru-RU"/>
        </w:rPr>
      </w:pPr>
    </w:p>
    <w:p w14:paraId="5815AE9D" w14:textId="77777777" w:rsidR="002C467F" w:rsidRPr="00FB127E" w:rsidRDefault="002C467F" w:rsidP="002C467F">
      <w:pPr>
        <w:spacing w:before="120"/>
        <w:rPr>
          <w:b/>
          <w:sz w:val="22"/>
          <w:szCs w:val="22"/>
          <w:lang w:val="ru-RU"/>
        </w:rPr>
      </w:pPr>
    </w:p>
    <w:p w14:paraId="52D8ACE7" w14:textId="77777777" w:rsidR="003A4938" w:rsidRPr="00FB127E" w:rsidRDefault="003A4938">
      <w:pPr>
        <w:rPr>
          <w:b/>
          <w:sz w:val="22"/>
          <w:szCs w:val="22"/>
          <w:lang w:val="ru-RU"/>
        </w:rPr>
      </w:pPr>
      <w:r w:rsidRPr="00FB127E">
        <w:rPr>
          <w:b/>
          <w:sz w:val="22"/>
          <w:szCs w:val="22"/>
          <w:lang w:val="ru-RU"/>
        </w:rPr>
        <w:br w:type="page"/>
      </w:r>
    </w:p>
    <w:p w14:paraId="5D6DFB06" w14:textId="77777777" w:rsidR="002C467F" w:rsidRPr="002C467F" w:rsidRDefault="00040E1D" w:rsidP="002C467F">
      <w:pPr>
        <w:spacing w:before="120"/>
        <w:rPr>
          <w:b/>
          <w:sz w:val="22"/>
          <w:szCs w:val="22"/>
          <w:lang w:val="ru-RU"/>
        </w:rPr>
      </w:pPr>
      <w:r w:rsidRPr="002C467F">
        <w:rPr>
          <w:b/>
          <w:sz w:val="22"/>
          <w:szCs w:val="22"/>
          <w:lang w:val="ru-RU"/>
        </w:rPr>
        <w:lastRenderedPageBreak/>
        <w:t>Общее о</w:t>
      </w:r>
      <w:r w:rsidR="00F30662" w:rsidRPr="002C467F">
        <w:rPr>
          <w:b/>
          <w:sz w:val="22"/>
          <w:szCs w:val="22"/>
          <w:lang w:val="ru-RU"/>
        </w:rPr>
        <w:t>писание</w:t>
      </w:r>
    </w:p>
    <w:p w14:paraId="5F43FE9A" w14:textId="66C2E318" w:rsidR="00625A39" w:rsidRDefault="005E2294" w:rsidP="002C467F">
      <w:pPr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Как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>корпоративная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программа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</w:t>
      </w:r>
      <w:r w:rsidR="00250C8E" w:rsidRPr="00250C8E">
        <w:rPr>
          <w:sz w:val="22"/>
          <w:szCs w:val="22"/>
          <w:lang w:val="ru-RU"/>
        </w:rPr>
        <w:t xml:space="preserve">лобального </w:t>
      </w:r>
      <w:r>
        <w:rPr>
          <w:sz w:val="22"/>
          <w:szCs w:val="22"/>
          <w:lang w:val="ru-RU"/>
        </w:rPr>
        <w:t>Э</w:t>
      </w:r>
      <w:r w:rsidR="00250C8E">
        <w:rPr>
          <w:sz w:val="22"/>
          <w:szCs w:val="22"/>
          <w:lang w:val="ru-RU"/>
        </w:rPr>
        <w:t xml:space="preserve">кологического </w:t>
      </w:r>
      <w:r>
        <w:rPr>
          <w:sz w:val="22"/>
          <w:szCs w:val="22"/>
          <w:lang w:val="ru-RU"/>
        </w:rPr>
        <w:t>Ф</w:t>
      </w:r>
      <w:r w:rsidR="00250C8E">
        <w:rPr>
          <w:sz w:val="22"/>
          <w:szCs w:val="22"/>
          <w:lang w:val="ru-RU"/>
        </w:rPr>
        <w:t>онда (ГЭФ)</w:t>
      </w:r>
      <w:r w:rsidRPr="005E2294">
        <w:rPr>
          <w:sz w:val="22"/>
          <w:szCs w:val="22"/>
          <w:lang w:val="ru-RU"/>
        </w:rPr>
        <w:t xml:space="preserve">, </w:t>
      </w:r>
      <w:r w:rsidR="00C27EA2" w:rsidRPr="00C27EA2">
        <w:rPr>
          <w:sz w:val="22"/>
          <w:szCs w:val="22"/>
          <w:lang w:val="ru-RU"/>
        </w:rPr>
        <w:t>Программа Малых Грантов (</w:t>
      </w:r>
      <w:r>
        <w:rPr>
          <w:sz w:val="22"/>
          <w:szCs w:val="22"/>
          <w:lang w:val="ru-RU"/>
        </w:rPr>
        <w:t>ПМГ</w:t>
      </w:r>
      <w:r w:rsidR="00C27EA2">
        <w:rPr>
          <w:sz w:val="22"/>
          <w:szCs w:val="22"/>
          <w:lang w:val="ru-RU"/>
        </w:rPr>
        <w:t>)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приводит в соответствие </w:t>
      </w:r>
      <w:r>
        <w:rPr>
          <w:sz w:val="22"/>
          <w:szCs w:val="22"/>
          <w:lang w:val="ru-RU"/>
        </w:rPr>
        <w:t>свои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программные </w:t>
      </w:r>
      <w:r>
        <w:rPr>
          <w:sz w:val="22"/>
          <w:szCs w:val="22"/>
          <w:lang w:val="ru-RU"/>
        </w:rPr>
        <w:t>стратегии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с </w:t>
      </w:r>
      <w:r>
        <w:rPr>
          <w:sz w:val="22"/>
          <w:szCs w:val="22"/>
          <w:lang w:val="ru-RU"/>
        </w:rPr>
        <w:t>операционны</w:t>
      </w:r>
      <w:r w:rsidR="00040E1D">
        <w:rPr>
          <w:sz w:val="22"/>
          <w:szCs w:val="22"/>
          <w:lang w:val="ru-RU"/>
        </w:rPr>
        <w:t>ми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>стратегиями</w:t>
      </w:r>
      <w:r w:rsidR="00040E1D"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на соответствующие периоды. ПМГ </w:t>
      </w:r>
      <w:r w:rsidR="00DF74B8" w:rsidRPr="00DF74B8">
        <w:rPr>
          <w:sz w:val="22"/>
          <w:szCs w:val="22"/>
          <w:lang w:val="ru-RU"/>
        </w:rPr>
        <w:t xml:space="preserve">ГЭФ </w:t>
      </w:r>
      <w:r w:rsidR="00040E1D">
        <w:rPr>
          <w:sz w:val="22"/>
          <w:szCs w:val="22"/>
          <w:lang w:val="ru-RU"/>
        </w:rPr>
        <w:t xml:space="preserve">реализует </w:t>
      </w:r>
      <w:r>
        <w:rPr>
          <w:sz w:val="22"/>
          <w:szCs w:val="22"/>
          <w:lang w:val="ru-RU"/>
        </w:rPr>
        <w:t>ряд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демонстрационных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с целью </w:t>
      </w:r>
      <w:r>
        <w:rPr>
          <w:sz w:val="22"/>
          <w:szCs w:val="22"/>
          <w:lang w:val="ru-RU"/>
        </w:rPr>
        <w:t>дальнейшего расширения и продвижения</w:t>
      </w:r>
      <w:r w:rsidR="00040E1D">
        <w:rPr>
          <w:sz w:val="22"/>
          <w:szCs w:val="22"/>
          <w:lang w:val="ru-RU"/>
        </w:rPr>
        <w:t xml:space="preserve"> апробированных технологий</w:t>
      </w:r>
      <w:r>
        <w:rPr>
          <w:sz w:val="22"/>
          <w:szCs w:val="22"/>
          <w:lang w:val="ru-RU"/>
        </w:rPr>
        <w:t>. Действовать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локальном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уровне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через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гражданское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общество</w:t>
      </w:r>
      <w:r w:rsidRPr="005E2294">
        <w:rPr>
          <w:sz w:val="22"/>
          <w:szCs w:val="22"/>
          <w:lang w:val="ru-RU"/>
        </w:rPr>
        <w:t xml:space="preserve">, </w:t>
      </w:r>
      <w:r w:rsidR="00040E1D">
        <w:rPr>
          <w:sz w:val="22"/>
          <w:szCs w:val="22"/>
          <w:lang w:val="ru-RU"/>
        </w:rPr>
        <w:t>местное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население </w:t>
      </w:r>
      <w:r>
        <w:rPr>
          <w:sz w:val="22"/>
          <w:szCs w:val="22"/>
          <w:lang w:val="ru-RU"/>
        </w:rPr>
        <w:t>и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5E2294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крайне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важный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компонент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стратегии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</w:t>
      </w:r>
      <w:r w:rsidRPr="005E2294">
        <w:rPr>
          <w:sz w:val="22"/>
          <w:szCs w:val="22"/>
          <w:lang w:val="ru-RU"/>
        </w:rPr>
        <w:t xml:space="preserve"> 20/20</w:t>
      </w:r>
      <w:r w:rsidR="00040E1D">
        <w:rPr>
          <w:sz w:val="22"/>
          <w:szCs w:val="22"/>
          <w:lang w:val="ru-RU"/>
        </w:rPr>
        <w:t xml:space="preserve"> (включая </w:t>
      </w:r>
      <w:r w:rsidR="00D94A48">
        <w:rPr>
          <w:sz w:val="22"/>
          <w:szCs w:val="22"/>
          <w:lang w:val="ru-RU"/>
        </w:rPr>
        <w:t xml:space="preserve">призыв </w:t>
      </w:r>
      <w:r w:rsidR="00040E1D">
        <w:rPr>
          <w:sz w:val="22"/>
          <w:szCs w:val="22"/>
          <w:lang w:val="ru-RU"/>
        </w:rPr>
        <w:t xml:space="preserve">ко </w:t>
      </w:r>
      <w:r w:rsidR="00D94A48">
        <w:rPr>
          <w:sz w:val="22"/>
          <w:szCs w:val="22"/>
          <w:lang w:val="ru-RU"/>
        </w:rPr>
        <w:t>всем заинтересованным сторонам дейс</w:t>
      </w:r>
      <w:r w:rsidR="00465C83">
        <w:rPr>
          <w:sz w:val="22"/>
          <w:szCs w:val="22"/>
          <w:lang w:val="ru-RU"/>
        </w:rPr>
        <w:t>твовать сообща, чтобы принести</w:t>
      </w:r>
      <w:r w:rsidR="00D94A48">
        <w:rPr>
          <w:sz w:val="22"/>
          <w:szCs w:val="22"/>
          <w:lang w:val="ru-RU"/>
        </w:rPr>
        <w:t xml:space="preserve"> </w:t>
      </w:r>
      <w:r w:rsidR="00EB39E9">
        <w:rPr>
          <w:sz w:val="22"/>
          <w:szCs w:val="22"/>
          <w:lang w:val="ru-RU"/>
        </w:rPr>
        <w:t xml:space="preserve">выгоды глобальной окружающей среде </w:t>
      </w:r>
      <w:r w:rsidR="00D94A48">
        <w:rPr>
          <w:sz w:val="22"/>
          <w:szCs w:val="22"/>
          <w:lang w:val="ru-RU"/>
        </w:rPr>
        <w:t xml:space="preserve">и внести вклад в </w:t>
      </w:r>
      <w:r w:rsidR="00465C83">
        <w:rPr>
          <w:sz w:val="22"/>
          <w:szCs w:val="22"/>
          <w:lang w:val="ru-RU"/>
        </w:rPr>
        <w:t>Стратегический план ПРООН, а также</w:t>
      </w:r>
      <w:r w:rsidR="00D94A48">
        <w:rPr>
          <w:sz w:val="22"/>
          <w:szCs w:val="22"/>
          <w:lang w:val="ru-RU"/>
        </w:rPr>
        <w:t xml:space="preserve"> сконцентрироваться на устойчивом развитии</w:t>
      </w:r>
      <w:r w:rsidR="00625A39" w:rsidRPr="00D94A48">
        <w:rPr>
          <w:sz w:val="22"/>
          <w:szCs w:val="22"/>
          <w:lang w:val="ru-RU"/>
        </w:rPr>
        <w:t>).</w:t>
      </w:r>
      <w:r w:rsidR="00625A39" w:rsidRPr="007E6132">
        <w:rPr>
          <w:rStyle w:val="FootnoteReference"/>
          <w:sz w:val="22"/>
          <w:szCs w:val="22"/>
        </w:rPr>
        <w:footnoteReference w:id="2"/>
      </w:r>
      <w:r w:rsidR="00625A39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На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глобальном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уровне</w:t>
      </w:r>
      <w:r w:rsidR="00D94A48" w:rsidRPr="00D94A48">
        <w:rPr>
          <w:sz w:val="22"/>
          <w:szCs w:val="22"/>
          <w:lang w:val="ru-RU"/>
        </w:rPr>
        <w:t xml:space="preserve"> </w:t>
      </w:r>
      <w:r w:rsidR="00465C83">
        <w:rPr>
          <w:sz w:val="22"/>
          <w:szCs w:val="22"/>
          <w:lang w:val="ru-RU"/>
        </w:rPr>
        <w:t>цель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программы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ПМГ</w:t>
      </w:r>
      <w:r w:rsidR="00D94A48" w:rsidRPr="00D94A48">
        <w:rPr>
          <w:sz w:val="22"/>
          <w:szCs w:val="22"/>
          <w:lang w:val="ru-RU"/>
        </w:rPr>
        <w:t xml:space="preserve"> </w:t>
      </w:r>
      <w:r w:rsidR="00431330">
        <w:rPr>
          <w:sz w:val="22"/>
          <w:szCs w:val="22"/>
          <w:lang w:val="ru-RU"/>
        </w:rPr>
        <w:t xml:space="preserve">ГЭФ </w:t>
      </w:r>
      <w:r w:rsidR="00D94A48">
        <w:rPr>
          <w:sz w:val="22"/>
          <w:szCs w:val="22"/>
          <w:lang w:val="ru-RU"/>
        </w:rPr>
        <w:t>на</w:t>
      </w:r>
      <w:r w:rsidR="00D94A48" w:rsidRPr="00D94A48">
        <w:rPr>
          <w:sz w:val="22"/>
          <w:szCs w:val="22"/>
          <w:lang w:val="ru-RU"/>
        </w:rPr>
        <w:t xml:space="preserve"> 6 </w:t>
      </w:r>
      <w:r w:rsidR="00D94A48">
        <w:rPr>
          <w:sz w:val="22"/>
          <w:szCs w:val="22"/>
          <w:lang w:val="ru-RU"/>
        </w:rPr>
        <w:t>операционный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период</w:t>
      </w:r>
      <w:r w:rsidR="00465C83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ГЭФ (2015-2019) </w:t>
      </w:r>
      <w:r w:rsidR="00465C83">
        <w:rPr>
          <w:sz w:val="22"/>
          <w:szCs w:val="22"/>
          <w:lang w:val="ru-RU"/>
        </w:rPr>
        <w:t>-</w:t>
      </w:r>
      <w:r w:rsidR="00D94A48" w:rsidRPr="00D94A48">
        <w:rPr>
          <w:sz w:val="22"/>
          <w:szCs w:val="22"/>
          <w:lang w:val="ru-RU"/>
        </w:rPr>
        <w:t xml:space="preserve"> «</w:t>
      </w:r>
      <w:r w:rsidR="00040E1D">
        <w:rPr>
          <w:sz w:val="22"/>
          <w:szCs w:val="22"/>
          <w:lang w:val="ru-RU"/>
        </w:rPr>
        <w:t>…</w:t>
      </w:r>
      <w:r w:rsidR="00D94A48">
        <w:rPr>
          <w:sz w:val="22"/>
          <w:szCs w:val="22"/>
          <w:lang w:val="ru-RU"/>
        </w:rPr>
        <w:t>поддержать</w:t>
      </w:r>
      <w:r w:rsidR="00D94A48" w:rsidRPr="00D94A48">
        <w:rPr>
          <w:sz w:val="22"/>
          <w:szCs w:val="22"/>
          <w:lang w:val="ru-RU"/>
        </w:rPr>
        <w:t xml:space="preserve"> </w:t>
      </w:r>
      <w:r w:rsidR="00465C83">
        <w:rPr>
          <w:sz w:val="22"/>
          <w:szCs w:val="22"/>
          <w:lang w:val="ru-RU"/>
        </w:rPr>
        <w:t>создание всемирно значим</w:t>
      </w:r>
      <w:r w:rsidR="00040E1D">
        <w:rPr>
          <w:sz w:val="22"/>
          <w:szCs w:val="22"/>
          <w:lang w:val="ru-RU"/>
        </w:rPr>
        <w:t>ых выгод для окружающей среды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и охран</w:t>
      </w:r>
      <w:r w:rsidR="00040E1D">
        <w:rPr>
          <w:sz w:val="22"/>
          <w:szCs w:val="22"/>
          <w:lang w:val="ru-RU"/>
        </w:rPr>
        <w:t>у</w:t>
      </w:r>
      <w:r w:rsidR="00D94A48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глобальной окружающей среды </w:t>
      </w:r>
      <w:r w:rsidR="00D94A48">
        <w:rPr>
          <w:sz w:val="22"/>
          <w:szCs w:val="22"/>
          <w:lang w:val="ru-RU"/>
        </w:rPr>
        <w:t xml:space="preserve">через </w:t>
      </w:r>
      <w:r w:rsidR="00040E1D">
        <w:rPr>
          <w:sz w:val="22"/>
          <w:szCs w:val="22"/>
          <w:lang w:val="ru-RU"/>
        </w:rPr>
        <w:t>создание решений на уровне сообществ</w:t>
      </w:r>
      <w:r w:rsidR="00D94A48">
        <w:rPr>
          <w:sz w:val="22"/>
          <w:szCs w:val="22"/>
          <w:lang w:val="ru-RU"/>
        </w:rPr>
        <w:t xml:space="preserve"> и местн</w:t>
      </w:r>
      <w:r w:rsidR="00040E1D">
        <w:rPr>
          <w:sz w:val="22"/>
          <w:szCs w:val="22"/>
          <w:lang w:val="ru-RU"/>
        </w:rPr>
        <w:t>ого населения</w:t>
      </w:r>
      <w:r w:rsidR="00D94A48">
        <w:rPr>
          <w:sz w:val="22"/>
          <w:szCs w:val="22"/>
          <w:lang w:val="ru-RU"/>
        </w:rPr>
        <w:t xml:space="preserve">, что дополнит и </w:t>
      </w:r>
      <w:r w:rsidR="00465C83">
        <w:rPr>
          <w:sz w:val="22"/>
          <w:szCs w:val="22"/>
          <w:lang w:val="ru-RU"/>
        </w:rPr>
        <w:t xml:space="preserve">добавит ценности к </w:t>
      </w:r>
      <w:r w:rsidR="00D94A48">
        <w:rPr>
          <w:sz w:val="22"/>
          <w:szCs w:val="22"/>
          <w:lang w:val="ru-RU"/>
        </w:rPr>
        <w:t>мерам</w:t>
      </w:r>
      <w:r w:rsidR="00465C83">
        <w:rPr>
          <w:sz w:val="22"/>
          <w:szCs w:val="22"/>
          <w:lang w:val="ru-RU"/>
        </w:rPr>
        <w:t>, предприн</w:t>
      </w:r>
      <w:r w:rsidR="00040E1D">
        <w:rPr>
          <w:sz w:val="22"/>
          <w:szCs w:val="22"/>
          <w:lang w:val="ru-RU"/>
        </w:rPr>
        <w:t xml:space="preserve">имаемым </w:t>
      </w:r>
      <w:r w:rsidR="00D94A48">
        <w:rPr>
          <w:sz w:val="22"/>
          <w:szCs w:val="22"/>
          <w:lang w:val="ru-RU"/>
        </w:rPr>
        <w:t>на национальном и глобальном уровнях</w:t>
      </w:r>
      <w:r w:rsidR="00465C83">
        <w:rPr>
          <w:sz w:val="22"/>
          <w:szCs w:val="22"/>
          <w:lang w:val="ru-RU"/>
        </w:rPr>
        <w:t>»</w:t>
      </w:r>
      <w:r w:rsidR="00D94A48">
        <w:rPr>
          <w:sz w:val="22"/>
          <w:szCs w:val="22"/>
          <w:lang w:val="ru-RU"/>
        </w:rPr>
        <w:t>.</w:t>
      </w:r>
      <w:r w:rsidR="00D94A48" w:rsidRPr="00D94A48">
        <w:rPr>
          <w:sz w:val="22"/>
          <w:szCs w:val="22"/>
          <w:lang w:val="ru-RU"/>
        </w:rPr>
        <w:t xml:space="preserve"> </w:t>
      </w:r>
    </w:p>
    <w:p w14:paraId="6B659223" w14:textId="091091C3" w:rsidR="00471675" w:rsidRPr="00601C76" w:rsidRDefault="00471675" w:rsidP="002C467F">
      <w:pPr>
        <w:spacing w:before="120"/>
        <w:rPr>
          <w:sz w:val="22"/>
          <w:szCs w:val="22"/>
          <w:lang w:val="ru-RU"/>
        </w:rPr>
      </w:pPr>
      <w:r w:rsidRPr="005610A2">
        <w:rPr>
          <w:sz w:val="22"/>
          <w:szCs w:val="22"/>
          <w:lang w:val="ru-RU"/>
        </w:rPr>
        <w:t xml:space="preserve">На </w:t>
      </w:r>
      <w:proofErr w:type="spellStart"/>
      <w:r w:rsidRPr="005610A2">
        <w:rPr>
          <w:sz w:val="22"/>
          <w:szCs w:val="22"/>
          <w:lang w:val="ru-RU"/>
        </w:rPr>
        <w:t>страновом</w:t>
      </w:r>
      <w:proofErr w:type="spellEnd"/>
      <w:r w:rsidRPr="005610A2">
        <w:rPr>
          <w:sz w:val="22"/>
          <w:szCs w:val="22"/>
          <w:lang w:val="ru-RU"/>
        </w:rPr>
        <w:t xml:space="preserve"> уровне программа ПМГ ГЭФ 2015-2019 реализуется в рамках ЮНДАФ (</w:t>
      </w:r>
      <w:r w:rsidR="005610A2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амочная программа ООН </w:t>
      </w:r>
      <w:r w:rsidR="005610A2">
        <w:rPr>
          <w:sz w:val="22"/>
          <w:szCs w:val="22"/>
          <w:lang w:val="ru-RU"/>
        </w:rPr>
        <w:t xml:space="preserve">по оказанию содействию </w:t>
      </w:r>
      <w:r>
        <w:rPr>
          <w:sz w:val="22"/>
          <w:szCs w:val="22"/>
          <w:lang w:val="ru-RU"/>
        </w:rPr>
        <w:t>Республики Узбекистан</w:t>
      </w:r>
      <w:r w:rsidR="005610A2">
        <w:rPr>
          <w:sz w:val="22"/>
          <w:szCs w:val="22"/>
          <w:lang w:val="ru-RU"/>
        </w:rPr>
        <w:t xml:space="preserve"> в целях развития</w:t>
      </w:r>
      <w:r w:rsidRPr="005610A2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2016-2020.</w:t>
      </w:r>
      <w:r w:rsidR="00601C76" w:rsidRPr="00601C76">
        <w:rPr>
          <w:sz w:val="22"/>
          <w:szCs w:val="22"/>
          <w:lang w:val="ru-RU"/>
        </w:rPr>
        <w:t xml:space="preserve"> Кра</w:t>
      </w:r>
      <w:r w:rsidR="00601C76">
        <w:rPr>
          <w:sz w:val="22"/>
          <w:szCs w:val="22"/>
          <w:lang w:val="ru-RU"/>
        </w:rPr>
        <w:t xml:space="preserve">ткое описание структуру управления Программой и процесса одобрения проектов приводятся в </w:t>
      </w:r>
      <w:hyperlink w:anchor="Annex1" w:history="1">
        <w:r w:rsidR="00601C76" w:rsidRPr="002F577F">
          <w:rPr>
            <w:rStyle w:val="Hyperlink"/>
            <w:sz w:val="22"/>
            <w:szCs w:val="22"/>
            <w:lang w:val="ru-RU"/>
          </w:rPr>
          <w:t>Приложении № 1</w:t>
        </w:r>
      </w:hyperlink>
      <w:r w:rsidR="00601C76">
        <w:rPr>
          <w:sz w:val="22"/>
          <w:szCs w:val="22"/>
          <w:lang w:val="ru-RU"/>
        </w:rPr>
        <w:t xml:space="preserve"> и </w:t>
      </w:r>
      <w:hyperlink w:anchor="Annex2" w:history="1">
        <w:r w:rsidR="00601C76" w:rsidRPr="002F577F">
          <w:rPr>
            <w:rStyle w:val="Hyperlink"/>
            <w:sz w:val="22"/>
            <w:szCs w:val="22"/>
            <w:lang w:val="ru-RU"/>
          </w:rPr>
          <w:t>Приложении № 2</w:t>
        </w:r>
      </w:hyperlink>
      <w:r w:rsidR="00601C76">
        <w:rPr>
          <w:sz w:val="22"/>
          <w:szCs w:val="22"/>
          <w:lang w:val="ru-RU"/>
        </w:rPr>
        <w:t xml:space="preserve"> соответственно.</w:t>
      </w:r>
    </w:p>
    <w:p w14:paraId="4E8B4997" w14:textId="77777777" w:rsidR="00625A39" w:rsidRPr="003D2D6D" w:rsidRDefault="00625A39" w:rsidP="00625A39">
      <w:pPr>
        <w:ind w:left="3600" w:hanging="3600"/>
        <w:rPr>
          <w:b/>
          <w:lang w:val="ru-RU"/>
        </w:rPr>
      </w:pPr>
    </w:p>
    <w:p w14:paraId="5092F20F" w14:textId="41DBDC23" w:rsidR="00625A39" w:rsidRPr="00984C5B" w:rsidRDefault="00465C83" w:rsidP="00625A39">
      <w:pPr>
        <w:pStyle w:val="ListParagraph"/>
        <w:numPr>
          <w:ilvl w:val="0"/>
          <w:numId w:val="1"/>
        </w:numPr>
        <w:ind w:left="0" w:firstLine="0"/>
        <w:rPr>
          <w:b/>
          <w:lang w:val="ru-RU"/>
        </w:rPr>
      </w:pPr>
      <w:r>
        <w:rPr>
          <w:b/>
          <w:lang w:val="ru-RU"/>
        </w:rPr>
        <w:t>Национальная</w:t>
      </w:r>
      <w:r w:rsidRPr="00984C5B">
        <w:rPr>
          <w:b/>
          <w:lang w:val="ru-RU"/>
        </w:rPr>
        <w:t xml:space="preserve"> </w:t>
      </w:r>
      <w:r>
        <w:rPr>
          <w:b/>
          <w:lang w:val="ru-RU"/>
        </w:rPr>
        <w:t>стратегия</w:t>
      </w:r>
      <w:r w:rsidRPr="00984C5B">
        <w:rPr>
          <w:b/>
          <w:lang w:val="ru-RU"/>
        </w:rPr>
        <w:t xml:space="preserve"> </w:t>
      </w:r>
      <w:r>
        <w:rPr>
          <w:b/>
          <w:lang w:val="ru-RU"/>
        </w:rPr>
        <w:t>ПМГ</w:t>
      </w:r>
      <w:r w:rsidR="00CC4BEC" w:rsidRPr="00984C5B">
        <w:rPr>
          <w:b/>
          <w:lang w:val="ru-RU"/>
        </w:rPr>
        <w:t xml:space="preserve"> ГЭФ</w:t>
      </w:r>
      <w:r w:rsidRPr="00984C5B">
        <w:rPr>
          <w:b/>
          <w:lang w:val="ru-RU"/>
        </w:rPr>
        <w:t xml:space="preserve">: </w:t>
      </w:r>
      <w:r>
        <w:rPr>
          <w:b/>
          <w:lang w:val="ru-RU"/>
        </w:rPr>
        <w:t>краткое</w:t>
      </w:r>
      <w:r w:rsidRPr="00984C5B">
        <w:rPr>
          <w:b/>
          <w:lang w:val="ru-RU"/>
        </w:rPr>
        <w:t xml:space="preserve"> </w:t>
      </w:r>
      <w:r>
        <w:rPr>
          <w:b/>
          <w:lang w:val="ru-RU"/>
        </w:rPr>
        <w:t>описание</w:t>
      </w:r>
      <w:r w:rsidRPr="00984C5B">
        <w:rPr>
          <w:b/>
          <w:lang w:val="ru-RU"/>
        </w:rPr>
        <w:t xml:space="preserve"> </w:t>
      </w:r>
    </w:p>
    <w:p w14:paraId="305CF8E0" w14:textId="6CCBD05B" w:rsidR="00625A39" w:rsidRPr="00F07826" w:rsidRDefault="00465C8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Узбекистане </w:t>
      </w:r>
      <w:r w:rsidR="00EF4BED">
        <w:rPr>
          <w:sz w:val="22"/>
          <w:szCs w:val="22"/>
          <w:lang w:val="ru-RU"/>
        </w:rPr>
        <w:t>П</w:t>
      </w:r>
      <w:r w:rsidR="00C519F1">
        <w:rPr>
          <w:sz w:val="22"/>
          <w:szCs w:val="22"/>
          <w:lang w:val="ru-RU"/>
        </w:rPr>
        <w:t xml:space="preserve">рограмма </w:t>
      </w:r>
      <w:r w:rsidR="00EF4BED">
        <w:rPr>
          <w:sz w:val="22"/>
          <w:szCs w:val="22"/>
          <w:lang w:val="ru-RU"/>
        </w:rPr>
        <w:t>была запущена в 2008 году</w:t>
      </w:r>
      <w:r w:rsidR="00C519F1">
        <w:rPr>
          <w:sz w:val="22"/>
          <w:szCs w:val="22"/>
          <w:lang w:val="ru-RU"/>
        </w:rPr>
        <w:t>. ПМГ</w:t>
      </w:r>
      <w:r w:rsidR="00EF4BED">
        <w:rPr>
          <w:sz w:val="22"/>
          <w:szCs w:val="22"/>
          <w:lang w:val="ru-RU"/>
        </w:rPr>
        <w:t xml:space="preserve"> ГЭФ</w:t>
      </w:r>
      <w:r w:rsidR="002A2E51" w:rsidRPr="00310049">
        <w:rPr>
          <w:rStyle w:val="FootnoteReference"/>
          <w:sz w:val="22"/>
          <w:szCs w:val="22"/>
        </w:rPr>
        <w:footnoteReference w:id="3"/>
      </w:r>
      <w:r w:rsidR="00C519F1">
        <w:rPr>
          <w:sz w:val="22"/>
          <w:szCs w:val="22"/>
          <w:lang w:val="ru-RU"/>
        </w:rPr>
        <w:t xml:space="preserve"> </w:t>
      </w:r>
      <w:r w:rsidR="00E2775C">
        <w:rPr>
          <w:sz w:val="22"/>
          <w:szCs w:val="22"/>
          <w:lang w:val="ru-RU"/>
        </w:rPr>
        <w:t xml:space="preserve">в Узбекистане утвердила </w:t>
      </w:r>
      <w:r w:rsidR="00EF4BED">
        <w:rPr>
          <w:sz w:val="22"/>
          <w:szCs w:val="22"/>
          <w:lang w:val="ru-RU"/>
        </w:rPr>
        <w:t xml:space="preserve">свои </w:t>
      </w:r>
      <w:r>
        <w:rPr>
          <w:sz w:val="22"/>
          <w:szCs w:val="22"/>
          <w:lang w:val="ru-RU"/>
        </w:rPr>
        <w:t xml:space="preserve">первые </w:t>
      </w:r>
      <w:r w:rsidR="00E2775C">
        <w:rPr>
          <w:sz w:val="22"/>
          <w:szCs w:val="22"/>
          <w:lang w:val="ru-RU"/>
        </w:rPr>
        <w:t xml:space="preserve">два </w:t>
      </w:r>
      <w:r>
        <w:rPr>
          <w:sz w:val="22"/>
          <w:szCs w:val="22"/>
          <w:lang w:val="ru-RU"/>
        </w:rPr>
        <w:t>проекта</w:t>
      </w:r>
      <w:r w:rsidR="00EE3D1F">
        <w:rPr>
          <w:sz w:val="22"/>
          <w:szCs w:val="22"/>
          <w:lang w:val="ru-RU"/>
        </w:rPr>
        <w:t xml:space="preserve"> </w:t>
      </w:r>
      <w:r w:rsidR="00EF4BED">
        <w:rPr>
          <w:sz w:val="22"/>
          <w:szCs w:val="22"/>
          <w:lang w:val="ru-RU"/>
        </w:rPr>
        <w:t xml:space="preserve">18 сентября 2008 года </w:t>
      </w:r>
      <w:r w:rsidR="00EE3D1F">
        <w:rPr>
          <w:sz w:val="22"/>
          <w:szCs w:val="22"/>
          <w:lang w:val="ru-RU"/>
        </w:rPr>
        <w:t xml:space="preserve">и вскоре приступила к их реализации. </w:t>
      </w:r>
      <w:r w:rsidR="00EE3D1F" w:rsidRPr="00E265C7">
        <w:rPr>
          <w:sz w:val="22"/>
          <w:szCs w:val="22"/>
          <w:lang w:val="ru-RU"/>
        </w:rPr>
        <w:t>Это означает,</w:t>
      </w:r>
      <w:r w:rsidR="00C833EA" w:rsidRPr="00B83CA3">
        <w:rPr>
          <w:sz w:val="22"/>
          <w:szCs w:val="22"/>
          <w:lang w:val="ru-RU"/>
        </w:rPr>
        <w:t xml:space="preserve"> что</w:t>
      </w:r>
      <w:r w:rsidRPr="00461921">
        <w:rPr>
          <w:sz w:val="22"/>
          <w:szCs w:val="22"/>
          <w:lang w:val="ru-RU"/>
        </w:rPr>
        <w:t xml:space="preserve"> на момент</w:t>
      </w:r>
      <w:r w:rsidR="00EE3D1F" w:rsidRPr="00563AD4">
        <w:rPr>
          <w:sz w:val="22"/>
          <w:szCs w:val="22"/>
          <w:lang w:val="ru-RU"/>
        </w:rPr>
        <w:t xml:space="preserve"> принятия данной </w:t>
      </w:r>
      <w:r w:rsidRPr="00563AD4">
        <w:rPr>
          <w:sz w:val="22"/>
          <w:szCs w:val="22"/>
          <w:lang w:val="ru-RU"/>
        </w:rPr>
        <w:t xml:space="preserve">стратегии </w:t>
      </w:r>
      <w:r w:rsidR="00EF4BED" w:rsidRPr="00563AD4">
        <w:rPr>
          <w:sz w:val="22"/>
          <w:szCs w:val="22"/>
          <w:lang w:val="ru-RU"/>
        </w:rPr>
        <w:t>П</w:t>
      </w:r>
      <w:r w:rsidRPr="00563AD4">
        <w:rPr>
          <w:sz w:val="22"/>
          <w:szCs w:val="22"/>
          <w:lang w:val="ru-RU"/>
        </w:rPr>
        <w:t>рограмма функционирует</w:t>
      </w:r>
      <w:r w:rsidR="00C833EA" w:rsidRPr="00563AD4">
        <w:rPr>
          <w:sz w:val="22"/>
          <w:szCs w:val="22"/>
          <w:lang w:val="ru-RU"/>
        </w:rPr>
        <w:t xml:space="preserve"> уже на протяжении 7 лет</w:t>
      </w:r>
      <w:r w:rsidR="00EF4BED" w:rsidRPr="00E265C7">
        <w:rPr>
          <w:sz w:val="22"/>
          <w:szCs w:val="22"/>
          <w:lang w:val="ru-RU"/>
        </w:rPr>
        <w:t>. В течение этого времени</w:t>
      </w:r>
      <w:r w:rsidR="00EF4BED">
        <w:rPr>
          <w:sz w:val="22"/>
          <w:szCs w:val="22"/>
          <w:lang w:val="ru-RU"/>
        </w:rPr>
        <w:t xml:space="preserve"> П</w:t>
      </w:r>
      <w:r w:rsidR="00CC6AC4">
        <w:rPr>
          <w:sz w:val="22"/>
          <w:szCs w:val="22"/>
          <w:lang w:val="ru-RU"/>
        </w:rPr>
        <w:t xml:space="preserve">рограмма </w:t>
      </w:r>
      <w:r w:rsidR="00EF4BED">
        <w:rPr>
          <w:sz w:val="22"/>
          <w:szCs w:val="22"/>
          <w:lang w:val="ru-RU"/>
        </w:rPr>
        <w:t>поддержала 78 проектов</w:t>
      </w:r>
      <w:r w:rsidR="00597881">
        <w:rPr>
          <w:sz w:val="22"/>
          <w:szCs w:val="22"/>
          <w:lang w:val="ru-RU"/>
        </w:rPr>
        <w:t xml:space="preserve"> на </w:t>
      </w:r>
      <w:r w:rsidR="00EF4BED">
        <w:rPr>
          <w:sz w:val="22"/>
          <w:szCs w:val="22"/>
          <w:lang w:val="ru-RU"/>
        </w:rPr>
        <w:t xml:space="preserve">общую </w:t>
      </w:r>
      <w:r w:rsidR="00597881" w:rsidRPr="00EF4BED">
        <w:rPr>
          <w:sz w:val="22"/>
          <w:szCs w:val="22"/>
          <w:lang w:val="ru-RU"/>
        </w:rPr>
        <w:t>сумму 2,3</w:t>
      </w:r>
      <w:r w:rsidR="00EF4BED" w:rsidRPr="00EF4BED">
        <w:rPr>
          <w:sz w:val="22"/>
          <w:szCs w:val="22"/>
          <w:lang w:val="ru-RU"/>
        </w:rPr>
        <w:t>16</w:t>
      </w:r>
      <w:r w:rsidR="00597881" w:rsidRPr="00EF4BED">
        <w:rPr>
          <w:sz w:val="22"/>
          <w:szCs w:val="22"/>
          <w:lang w:val="ru-RU"/>
        </w:rPr>
        <w:t>,</w:t>
      </w:r>
      <w:r w:rsidR="00EF4BED" w:rsidRPr="00EF4BED">
        <w:rPr>
          <w:sz w:val="22"/>
          <w:szCs w:val="22"/>
          <w:lang w:val="ru-RU"/>
        </w:rPr>
        <w:t>126</w:t>
      </w:r>
      <w:r w:rsidR="00597881">
        <w:rPr>
          <w:sz w:val="22"/>
          <w:szCs w:val="22"/>
          <w:lang w:val="ru-RU"/>
        </w:rPr>
        <w:t xml:space="preserve"> долларов США </w:t>
      </w:r>
      <w:r>
        <w:rPr>
          <w:sz w:val="22"/>
          <w:szCs w:val="22"/>
          <w:lang w:val="ru-RU"/>
        </w:rPr>
        <w:t>из средств ГЭФ</w:t>
      </w:r>
      <w:r w:rsidR="00EF4BED">
        <w:rPr>
          <w:sz w:val="22"/>
          <w:szCs w:val="22"/>
          <w:lang w:val="ru-RU"/>
        </w:rPr>
        <w:t xml:space="preserve">. При этом Программа привлекла </w:t>
      </w:r>
      <w:r w:rsidR="00DE1ACE">
        <w:rPr>
          <w:sz w:val="22"/>
          <w:szCs w:val="22"/>
          <w:lang w:val="ru-RU"/>
        </w:rPr>
        <w:t xml:space="preserve">дополнительное финансирование из разных источников на </w:t>
      </w:r>
      <w:r w:rsidR="00FA554B">
        <w:rPr>
          <w:sz w:val="22"/>
          <w:szCs w:val="22"/>
          <w:lang w:val="ru-RU"/>
        </w:rPr>
        <w:t>общую</w:t>
      </w:r>
      <w:r w:rsidR="00DE1ACE">
        <w:rPr>
          <w:sz w:val="22"/>
          <w:szCs w:val="22"/>
          <w:lang w:val="ru-RU"/>
        </w:rPr>
        <w:t xml:space="preserve"> сумму </w:t>
      </w:r>
      <w:r w:rsidR="00D152F5">
        <w:rPr>
          <w:sz w:val="22"/>
          <w:szCs w:val="22"/>
          <w:lang w:val="ru-RU"/>
        </w:rPr>
        <w:t xml:space="preserve">более </w:t>
      </w:r>
      <w:r w:rsidR="00D152F5" w:rsidRPr="00F07826">
        <w:rPr>
          <w:sz w:val="22"/>
          <w:szCs w:val="22"/>
          <w:lang w:val="ru-RU"/>
        </w:rPr>
        <w:t xml:space="preserve">4,000,000 </w:t>
      </w:r>
      <w:r w:rsidR="00D152F5">
        <w:rPr>
          <w:sz w:val="22"/>
          <w:szCs w:val="22"/>
          <w:lang w:val="ru-RU"/>
        </w:rPr>
        <w:t>долларов С</w:t>
      </w:r>
      <w:r>
        <w:rPr>
          <w:sz w:val="22"/>
          <w:szCs w:val="22"/>
          <w:lang w:val="ru-RU"/>
        </w:rPr>
        <w:t>ША. Из</w:t>
      </w:r>
      <w:r w:rsidR="007E0FC1">
        <w:rPr>
          <w:sz w:val="22"/>
          <w:szCs w:val="22"/>
          <w:lang w:val="ru-RU"/>
        </w:rPr>
        <w:t xml:space="preserve"> </w:t>
      </w:r>
      <w:r w:rsidR="00D21B1B">
        <w:rPr>
          <w:sz w:val="22"/>
          <w:szCs w:val="22"/>
          <w:lang w:val="ru-RU"/>
        </w:rPr>
        <w:t>78</w:t>
      </w:r>
      <w:r w:rsidR="007E0FC1">
        <w:rPr>
          <w:sz w:val="22"/>
          <w:szCs w:val="22"/>
          <w:lang w:val="ru-RU"/>
        </w:rPr>
        <w:t xml:space="preserve"> проектов 13 - по теме </w:t>
      </w:r>
      <w:r w:rsidR="00EF4BED">
        <w:rPr>
          <w:sz w:val="22"/>
          <w:szCs w:val="22"/>
          <w:lang w:val="ru-RU"/>
        </w:rPr>
        <w:t xml:space="preserve">сохранения </w:t>
      </w:r>
      <w:r w:rsidR="007E0FC1">
        <w:rPr>
          <w:sz w:val="22"/>
          <w:szCs w:val="22"/>
          <w:lang w:val="ru-RU"/>
        </w:rPr>
        <w:t>биоразнообразия</w:t>
      </w:r>
      <w:r w:rsidR="007F0C75">
        <w:rPr>
          <w:sz w:val="22"/>
          <w:szCs w:val="22"/>
          <w:lang w:val="ru-RU"/>
        </w:rPr>
        <w:t>, 39</w:t>
      </w:r>
      <w:r w:rsidR="007E0FC1">
        <w:rPr>
          <w:sz w:val="22"/>
          <w:szCs w:val="22"/>
          <w:lang w:val="ru-RU"/>
        </w:rPr>
        <w:t xml:space="preserve"> </w:t>
      </w:r>
      <w:r w:rsidR="007F0C75">
        <w:rPr>
          <w:sz w:val="22"/>
          <w:szCs w:val="22"/>
          <w:lang w:val="ru-RU"/>
        </w:rPr>
        <w:t xml:space="preserve">- </w:t>
      </w:r>
      <w:r w:rsidR="007E0FC1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>изменению</w:t>
      </w:r>
      <w:r w:rsidR="008200CD">
        <w:rPr>
          <w:sz w:val="22"/>
          <w:szCs w:val="22"/>
          <w:lang w:val="ru-RU"/>
        </w:rPr>
        <w:t xml:space="preserve"> климата</w:t>
      </w:r>
      <w:r w:rsidR="008200CD" w:rsidRPr="00F0782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20 проектов </w:t>
      </w:r>
      <w:r w:rsidR="00EF4BED">
        <w:rPr>
          <w:sz w:val="22"/>
          <w:szCs w:val="22"/>
          <w:lang w:val="ru-RU"/>
        </w:rPr>
        <w:t xml:space="preserve">- </w:t>
      </w:r>
      <w:r w:rsidR="007E0FC1">
        <w:rPr>
          <w:sz w:val="22"/>
          <w:szCs w:val="22"/>
          <w:lang w:val="ru-RU"/>
        </w:rPr>
        <w:t xml:space="preserve">по </w:t>
      </w:r>
      <w:r w:rsidR="00EF4BED" w:rsidRPr="00EF4BED">
        <w:rPr>
          <w:sz w:val="22"/>
          <w:szCs w:val="22"/>
          <w:lang w:val="ru-RU"/>
        </w:rPr>
        <w:t xml:space="preserve">борьбе с </w:t>
      </w:r>
      <w:r w:rsidR="00EF4BED">
        <w:rPr>
          <w:sz w:val="22"/>
          <w:szCs w:val="22"/>
          <w:lang w:val="ru-RU"/>
        </w:rPr>
        <w:t>деградацией</w:t>
      </w:r>
      <w:r w:rsidR="008C6FDE">
        <w:rPr>
          <w:sz w:val="22"/>
          <w:szCs w:val="22"/>
          <w:lang w:val="ru-RU"/>
        </w:rPr>
        <w:t xml:space="preserve"> земель</w:t>
      </w:r>
      <w:r w:rsidR="009031C6">
        <w:rPr>
          <w:sz w:val="22"/>
          <w:szCs w:val="22"/>
          <w:lang w:val="ru-RU"/>
        </w:rPr>
        <w:t xml:space="preserve"> и 6 </w:t>
      </w:r>
      <w:r w:rsidR="00763493">
        <w:rPr>
          <w:sz w:val="22"/>
          <w:szCs w:val="22"/>
          <w:lang w:val="ru-RU"/>
        </w:rPr>
        <w:t>–</w:t>
      </w:r>
      <w:r w:rsidR="009031C6">
        <w:rPr>
          <w:sz w:val="22"/>
          <w:szCs w:val="22"/>
          <w:lang w:val="ru-RU"/>
        </w:rPr>
        <w:t xml:space="preserve"> </w:t>
      </w:r>
      <w:r w:rsidR="007E0FC1">
        <w:rPr>
          <w:sz w:val="22"/>
          <w:szCs w:val="22"/>
          <w:lang w:val="ru-RU"/>
        </w:rPr>
        <w:t xml:space="preserve">по </w:t>
      </w:r>
      <w:r w:rsidR="00763493">
        <w:rPr>
          <w:sz w:val="22"/>
          <w:szCs w:val="22"/>
          <w:lang w:val="ru-RU"/>
        </w:rPr>
        <w:t xml:space="preserve">развитию </w:t>
      </w:r>
      <w:r w:rsidR="00EF4BED">
        <w:rPr>
          <w:sz w:val="22"/>
          <w:szCs w:val="22"/>
          <w:lang w:val="ru-RU"/>
        </w:rPr>
        <w:t>потенциала</w:t>
      </w:r>
      <w:r w:rsidR="00763493">
        <w:rPr>
          <w:sz w:val="22"/>
          <w:szCs w:val="22"/>
          <w:lang w:val="ru-RU"/>
        </w:rPr>
        <w:t xml:space="preserve">. </w:t>
      </w:r>
    </w:p>
    <w:p w14:paraId="79C47187" w14:textId="77777777" w:rsidR="00122ABD" w:rsidRDefault="0076349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Важно отметить, </w:t>
      </w:r>
      <w:r w:rsidR="007E0FC1">
        <w:rPr>
          <w:sz w:val="22"/>
          <w:szCs w:val="22"/>
          <w:lang w:val="ru-RU"/>
        </w:rPr>
        <w:t xml:space="preserve">что, </w:t>
      </w:r>
      <w:r w:rsidR="00264706">
        <w:rPr>
          <w:sz w:val="22"/>
          <w:szCs w:val="22"/>
          <w:lang w:val="ru-RU"/>
        </w:rPr>
        <w:t xml:space="preserve">несмотря на то, что многие проекты </w:t>
      </w:r>
      <w:r w:rsidR="00127EE3">
        <w:rPr>
          <w:sz w:val="22"/>
          <w:szCs w:val="22"/>
          <w:lang w:val="ru-RU"/>
        </w:rPr>
        <w:t xml:space="preserve">формально были отнесены </w:t>
      </w:r>
      <w:r w:rsidR="00264706">
        <w:rPr>
          <w:sz w:val="22"/>
          <w:szCs w:val="22"/>
          <w:lang w:val="ru-RU"/>
        </w:rPr>
        <w:t>к одной тематике</w:t>
      </w:r>
      <w:r w:rsidR="00632977">
        <w:rPr>
          <w:sz w:val="22"/>
          <w:szCs w:val="22"/>
          <w:lang w:val="ru-RU"/>
        </w:rPr>
        <w:t xml:space="preserve"> ГЭФ</w:t>
      </w:r>
      <w:r w:rsidR="00264706">
        <w:rPr>
          <w:sz w:val="22"/>
          <w:szCs w:val="22"/>
          <w:lang w:val="ru-RU"/>
        </w:rPr>
        <w:t xml:space="preserve">, в действительности </w:t>
      </w:r>
      <w:r w:rsidR="00A90518">
        <w:rPr>
          <w:sz w:val="22"/>
          <w:szCs w:val="22"/>
          <w:lang w:val="ru-RU"/>
        </w:rPr>
        <w:t xml:space="preserve">они зачастую </w:t>
      </w:r>
      <w:r w:rsidR="007E0FC1">
        <w:rPr>
          <w:sz w:val="22"/>
          <w:szCs w:val="22"/>
          <w:lang w:val="ru-RU"/>
        </w:rPr>
        <w:t>затрагивали несколько</w:t>
      </w:r>
      <w:r w:rsidR="00A90518">
        <w:rPr>
          <w:sz w:val="22"/>
          <w:szCs w:val="22"/>
          <w:lang w:val="ru-RU"/>
        </w:rPr>
        <w:t xml:space="preserve"> </w:t>
      </w:r>
      <w:r w:rsidR="00632977">
        <w:rPr>
          <w:sz w:val="22"/>
          <w:szCs w:val="22"/>
          <w:lang w:val="ru-RU"/>
        </w:rPr>
        <w:t xml:space="preserve">из них </w:t>
      </w:r>
      <w:r w:rsidR="001F36F3">
        <w:rPr>
          <w:sz w:val="22"/>
          <w:szCs w:val="22"/>
          <w:lang w:val="ru-RU"/>
        </w:rPr>
        <w:t xml:space="preserve">и </w:t>
      </w:r>
      <w:r w:rsidR="007E0FC1">
        <w:rPr>
          <w:sz w:val="22"/>
          <w:szCs w:val="22"/>
          <w:lang w:val="ru-RU"/>
        </w:rPr>
        <w:t xml:space="preserve">были </w:t>
      </w:r>
      <w:r w:rsidR="001F36F3">
        <w:rPr>
          <w:sz w:val="22"/>
          <w:szCs w:val="22"/>
          <w:lang w:val="ru-RU"/>
        </w:rPr>
        <w:t>связаны между собой</w:t>
      </w:r>
      <w:r w:rsidR="00625A39" w:rsidRPr="00F07826">
        <w:rPr>
          <w:sz w:val="22"/>
          <w:szCs w:val="22"/>
          <w:lang w:val="ru-RU"/>
        </w:rPr>
        <w:t xml:space="preserve">. </w:t>
      </w:r>
      <w:r w:rsidR="001F36F3">
        <w:rPr>
          <w:sz w:val="22"/>
          <w:szCs w:val="22"/>
          <w:lang w:val="ru-RU"/>
        </w:rPr>
        <w:t xml:space="preserve">К примеру, проект по нулевому земледелию в Каракалпакстане </w:t>
      </w:r>
      <w:r w:rsidR="004A2DF1">
        <w:rPr>
          <w:sz w:val="22"/>
          <w:szCs w:val="22"/>
          <w:lang w:val="ru-RU"/>
        </w:rPr>
        <w:t xml:space="preserve">был </w:t>
      </w:r>
      <w:r w:rsidR="00BC7013">
        <w:rPr>
          <w:sz w:val="22"/>
          <w:szCs w:val="22"/>
          <w:lang w:val="ru-RU"/>
        </w:rPr>
        <w:t>отнесён</w:t>
      </w:r>
      <w:r w:rsidR="004A2DF1">
        <w:rPr>
          <w:sz w:val="22"/>
          <w:szCs w:val="22"/>
          <w:lang w:val="ru-RU"/>
        </w:rPr>
        <w:t xml:space="preserve"> к категории проектов по изменению климата, поскольку </w:t>
      </w:r>
      <w:r w:rsidR="007E0FC1">
        <w:rPr>
          <w:sz w:val="22"/>
          <w:szCs w:val="22"/>
          <w:lang w:val="ru-RU"/>
        </w:rPr>
        <w:t>осно</w:t>
      </w:r>
      <w:r w:rsidR="00127EE3">
        <w:rPr>
          <w:sz w:val="22"/>
          <w:szCs w:val="22"/>
          <w:lang w:val="ru-RU"/>
        </w:rPr>
        <w:t>вно</w:t>
      </w:r>
      <w:r w:rsidR="007E0FC1">
        <w:rPr>
          <w:sz w:val="22"/>
          <w:szCs w:val="22"/>
          <w:lang w:val="ru-RU"/>
        </w:rPr>
        <w:t xml:space="preserve">й целью </w:t>
      </w:r>
      <w:r w:rsidR="004A2DF1">
        <w:rPr>
          <w:sz w:val="22"/>
          <w:szCs w:val="22"/>
          <w:lang w:val="ru-RU"/>
        </w:rPr>
        <w:t>проект</w:t>
      </w:r>
      <w:r w:rsidR="007E0FC1">
        <w:rPr>
          <w:sz w:val="22"/>
          <w:szCs w:val="22"/>
          <w:lang w:val="ru-RU"/>
        </w:rPr>
        <w:t>а</w:t>
      </w:r>
      <w:r w:rsidR="004A2DF1">
        <w:rPr>
          <w:sz w:val="22"/>
          <w:szCs w:val="22"/>
          <w:lang w:val="ru-RU"/>
        </w:rPr>
        <w:t xml:space="preserve"> </w:t>
      </w:r>
      <w:r w:rsidR="007E0FC1">
        <w:rPr>
          <w:sz w:val="22"/>
          <w:szCs w:val="22"/>
          <w:lang w:val="ru-RU"/>
        </w:rPr>
        <w:t>было</w:t>
      </w:r>
      <w:r w:rsidR="004A2DF1">
        <w:rPr>
          <w:sz w:val="22"/>
          <w:szCs w:val="22"/>
          <w:lang w:val="ru-RU"/>
        </w:rPr>
        <w:t xml:space="preserve"> </w:t>
      </w:r>
      <w:r w:rsidR="00A149C6">
        <w:rPr>
          <w:sz w:val="22"/>
          <w:szCs w:val="22"/>
          <w:lang w:val="ru-RU"/>
        </w:rPr>
        <w:t>снижение выброс</w:t>
      </w:r>
      <w:r w:rsidR="00632977">
        <w:rPr>
          <w:sz w:val="22"/>
          <w:szCs w:val="22"/>
          <w:lang w:val="ru-RU"/>
        </w:rPr>
        <w:t>ов парниковых</w:t>
      </w:r>
      <w:r w:rsidR="00A149C6">
        <w:rPr>
          <w:sz w:val="22"/>
          <w:szCs w:val="22"/>
          <w:lang w:val="ru-RU"/>
        </w:rPr>
        <w:t xml:space="preserve"> газ</w:t>
      </w:r>
      <w:r w:rsidR="00632977">
        <w:rPr>
          <w:sz w:val="22"/>
          <w:szCs w:val="22"/>
          <w:lang w:val="ru-RU"/>
        </w:rPr>
        <w:t>ов</w:t>
      </w:r>
      <w:r w:rsidR="00A149C6">
        <w:rPr>
          <w:sz w:val="22"/>
          <w:szCs w:val="22"/>
          <w:lang w:val="ru-RU"/>
        </w:rPr>
        <w:t xml:space="preserve"> (</w:t>
      </w:r>
      <w:r w:rsidR="00127EE3">
        <w:rPr>
          <w:sz w:val="22"/>
          <w:szCs w:val="22"/>
          <w:lang w:val="ru-RU"/>
        </w:rPr>
        <w:t xml:space="preserve">закись </w:t>
      </w:r>
      <w:r w:rsidR="00A149C6">
        <w:rPr>
          <w:sz w:val="22"/>
          <w:szCs w:val="22"/>
          <w:lang w:val="ru-RU"/>
        </w:rPr>
        <w:t>азота)</w:t>
      </w:r>
      <w:r w:rsidR="00122ABD">
        <w:rPr>
          <w:sz w:val="22"/>
          <w:szCs w:val="22"/>
          <w:lang w:val="ru-RU"/>
        </w:rPr>
        <w:t>. Однако его также можно рассматривать как проект по борьбе с деградацией земель, поскольку предлагаем</w:t>
      </w:r>
      <w:r w:rsidR="00632977">
        <w:rPr>
          <w:sz w:val="22"/>
          <w:szCs w:val="22"/>
          <w:lang w:val="ru-RU"/>
        </w:rPr>
        <w:t>ое</w:t>
      </w:r>
      <w:r w:rsidR="00122ABD">
        <w:rPr>
          <w:sz w:val="22"/>
          <w:szCs w:val="22"/>
          <w:lang w:val="ru-RU"/>
        </w:rPr>
        <w:t xml:space="preserve"> </w:t>
      </w:r>
      <w:r w:rsidR="00632977">
        <w:rPr>
          <w:sz w:val="22"/>
          <w:szCs w:val="22"/>
          <w:lang w:val="ru-RU"/>
        </w:rPr>
        <w:t xml:space="preserve">решение </w:t>
      </w:r>
      <w:r w:rsidR="00122ABD">
        <w:rPr>
          <w:sz w:val="22"/>
          <w:szCs w:val="22"/>
          <w:lang w:val="ru-RU"/>
        </w:rPr>
        <w:t>позволяет восстановить плодородие почвы.</w:t>
      </w:r>
      <w:r w:rsidR="00580BFD">
        <w:rPr>
          <w:sz w:val="22"/>
          <w:szCs w:val="22"/>
          <w:lang w:val="ru-RU"/>
        </w:rPr>
        <w:t xml:space="preserve"> </w:t>
      </w:r>
    </w:p>
    <w:p w14:paraId="0044452D" w14:textId="77777777" w:rsidR="00625A39" w:rsidRPr="00F07826" w:rsidRDefault="00122ABD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632977">
        <w:rPr>
          <w:sz w:val="22"/>
          <w:szCs w:val="22"/>
          <w:lang w:val="ru-RU"/>
        </w:rPr>
        <w:t>сновное разделение</w:t>
      </w:r>
      <w:r w:rsidR="002E0A0E">
        <w:rPr>
          <w:sz w:val="22"/>
          <w:szCs w:val="22"/>
          <w:lang w:val="ru-RU"/>
        </w:rPr>
        <w:t xml:space="preserve"> проектов по темам </w:t>
      </w:r>
      <w:r w:rsidR="0025011E">
        <w:rPr>
          <w:sz w:val="22"/>
          <w:szCs w:val="22"/>
          <w:lang w:val="ru-RU"/>
        </w:rPr>
        <w:t>представлен</w:t>
      </w:r>
      <w:r w:rsidR="00632977">
        <w:rPr>
          <w:sz w:val="22"/>
          <w:szCs w:val="22"/>
          <w:lang w:val="ru-RU"/>
        </w:rPr>
        <w:t>о</w:t>
      </w:r>
      <w:r w:rsidR="0025011E">
        <w:rPr>
          <w:sz w:val="22"/>
          <w:szCs w:val="22"/>
          <w:lang w:val="ru-RU"/>
        </w:rPr>
        <w:t xml:space="preserve"> в следующем графике</w:t>
      </w:r>
      <w:r w:rsidR="00625A39" w:rsidRPr="00F07826">
        <w:rPr>
          <w:sz w:val="22"/>
          <w:szCs w:val="22"/>
          <w:lang w:val="ru-RU"/>
        </w:rPr>
        <w:t xml:space="preserve">. </w:t>
      </w:r>
    </w:p>
    <w:p w14:paraId="561E9002" w14:textId="77777777" w:rsidR="00632977" w:rsidRDefault="00632977" w:rsidP="00127EE3">
      <w:pPr>
        <w:spacing w:before="120"/>
        <w:jc w:val="center"/>
        <w:rPr>
          <w:b/>
          <w:sz w:val="22"/>
          <w:szCs w:val="22"/>
          <w:lang w:val="ru-RU"/>
        </w:rPr>
      </w:pPr>
    </w:p>
    <w:p w14:paraId="6D879390" w14:textId="77777777" w:rsidR="00632977" w:rsidRDefault="00632977" w:rsidP="00127EE3">
      <w:pPr>
        <w:spacing w:before="120"/>
        <w:jc w:val="center"/>
        <w:rPr>
          <w:b/>
          <w:sz w:val="22"/>
          <w:szCs w:val="22"/>
          <w:lang w:val="ru-RU"/>
        </w:rPr>
      </w:pPr>
    </w:p>
    <w:p w14:paraId="0534E6B0" w14:textId="77777777" w:rsidR="00632977" w:rsidRDefault="00632977" w:rsidP="00127EE3">
      <w:pPr>
        <w:spacing w:before="120"/>
        <w:jc w:val="center"/>
        <w:rPr>
          <w:b/>
          <w:sz w:val="22"/>
          <w:szCs w:val="22"/>
          <w:lang w:val="ru-RU"/>
        </w:rPr>
      </w:pPr>
    </w:p>
    <w:p w14:paraId="5982ACA7" w14:textId="77777777" w:rsidR="00632977" w:rsidRDefault="00632977" w:rsidP="00127EE3">
      <w:pPr>
        <w:spacing w:before="120"/>
        <w:jc w:val="center"/>
        <w:rPr>
          <w:b/>
          <w:sz w:val="22"/>
          <w:szCs w:val="22"/>
          <w:lang w:val="ru-RU"/>
        </w:rPr>
      </w:pPr>
    </w:p>
    <w:p w14:paraId="05265DC9" w14:textId="77777777" w:rsidR="00632977" w:rsidRDefault="00632977" w:rsidP="00127EE3">
      <w:pPr>
        <w:spacing w:before="120"/>
        <w:jc w:val="center"/>
        <w:rPr>
          <w:b/>
          <w:sz w:val="22"/>
          <w:szCs w:val="22"/>
          <w:lang w:val="ru-RU"/>
        </w:rPr>
      </w:pPr>
    </w:p>
    <w:p w14:paraId="7769ED95" w14:textId="77777777" w:rsidR="00625A39" w:rsidRPr="00127EE3" w:rsidRDefault="0025011E" w:rsidP="00127EE3">
      <w:pPr>
        <w:spacing w:before="120"/>
        <w:jc w:val="center"/>
        <w:rPr>
          <w:b/>
          <w:sz w:val="22"/>
          <w:szCs w:val="22"/>
          <w:lang w:val="ru-RU"/>
        </w:rPr>
      </w:pPr>
      <w:r w:rsidRPr="00127EE3">
        <w:rPr>
          <w:b/>
          <w:sz w:val="22"/>
          <w:szCs w:val="22"/>
          <w:lang w:val="ru-RU"/>
        </w:rPr>
        <w:t>Рисунок 1. Количество пр</w:t>
      </w:r>
      <w:r w:rsidR="007E0FC1" w:rsidRPr="00127EE3">
        <w:rPr>
          <w:b/>
          <w:sz w:val="22"/>
          <w:szCs w:val="22"/>
          <w:lang w:val="ru-RU"/>
        </w:rPr>
        <w:t>о</w:t>
      </w:r>
      <w:r w:rsidRPr="00127EE3">
        <w:rPr>
          <w:b/>
          <w:sz w:val="22"/>
          <w:szCs w:val="22"/>
          <w:lang w:val="ru-RU"/>
        </w:rPr>
        <w:t>ектов</w:t>
      </w:r>
    </w:p>
    <w:p w14:paraId="35CC701B" w14:textId="77777777" w:rsidR="00625A39" w:rsidRPr="00F07826" w:rsidRDefault="004D493D" w:rsidP="00127EE3">
      <w:pPr>
        <w:spacing w:before="120"/>
        <w:jc w:val="center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420F438A" wp14:editId="5E9ED455">
            <wp:extent cx="4857750" cy="3057525"/>
            <wp:effectExtent l="0" t="0" r="0" b="9525"/>
            <wp:docPr id="1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F582C3" w14:textId="77777777" w:rsidR="00632977" w:rsidRDefault="00632977" w:rsidP="0090735F">
      <w:pPr>
        <w:spacing w:before="120"/>
        <w:jc w:val="center"/>
        <w:rPr>
          <w:b/>
          <w:sz w:val="22"/>
          <w:szCs w:val="22"/>
          <w:lang w:val="ru-RU"/>
        </w:rPr>
      </w:pPr>
    </w:p>
    <w:p w14:paraId="2BA67391" w14:textId="77777777" w:rsidR="00625A39" w:rsidRPr="0090735F" w:rsidRDefault="0025011E" w:rsidP="0090735F">
      <w:pPr>
        <w:spacing w:before="120"/>
        <w:jc w:val="center"/>
        <w:rPr>
          <w:b/>
          <w:sz w:val="22"/>
          <w:szCs w:val="22"/>
          <w:lang w:val="ru-RU"/>
        </w:rPr>
      </w:pPr>
      <w:r w:rsidRPr="0090735F">
        <w:rPr>
          <w:b/>
          <w:sz w:val="22"/>
          <w:szCs w:val="22"/>
          <w:lang w:val="ru-RU"/>
        </w:rPr>
        <w:t>Рисунок</w:t>
      </w:r>
      <w:r w:rsidR="00625A39" w:rsidRPr="0090735F">
        <w:rPr>
          <w:b/>
          <w:sz w:val="22"/>
          <w:szCs w:val="22"/>
          <w:lang w:val="ru-RU"/>
        </w:rPr>
        <w:t xml:space="preserve"> 2. </w:t>
      </w:r>
      <w:r w:rsidR="00127EE3" w:rsidRPr="0090735F">
        <w:rPr>
          <w:b/>
          <w:sz w:val="22"/>
          <w:szCs w:val="22"/>
          <w:lang w:val="ru-RU"/>
        </w:rPr>
        <w:t>Общее</w:t>
      </w:r>
      <w:r w:rsidRPr="0090735F">
        <w:rPr>
          <w:b/>
          <w:sz w:val="22"/>
          <w:szCs w:val="22"/>
          <w:lang w:val="ru-RU"/>
        </w:rPr>
        <w:t xml:space="preserve"> </w:t>
      </w:r>
      <w:r w:rsidR="00127EE3" w:rsidRPr="0090735F">
        <w:rPr>
          <w:b/>
          <w:sz w:val="22"/>
          <w:szCs w:val="22"/>
          <w:lang w:val="ru-RU"/>
        </w:rPr>
        <w:t xml:space="preserve">финансирование </w:t>
      </w:r>
      <w:r w:rsidRPr="0090735F">
        <w:rPr>
          <w:b/>
          <w:sz w:val="22"/>
          <w:szCs w:val="22"/>
          <w:lang w:val="ru-RU"/>
        </w:rPr>
        <w:t xml:space="preserve">проектов ГЭФ </w:t>
      </w:r>
      <w:r w:rsidR="003A6E08" w:rsidRPr="0090735F">
        <w:rPr>
          <w:b/>
          <w:sz w:val="22"/>
          <w:szCs w:val="22"/>
          <w:lang w:val="ru-RU"/>
        </w:rPr>
        <w:t>ПМГ</w:t>
      </w:r>
    </w:p>
    <w:p w14:paraId="2BAC5DEA" w14:textId="77777777" w:rsidR="0090735F" w:rsidRDefault="004D493D" w:rsidP="0090735F">
      <w:pPr>
        <w:spacing w:before="120"/>
        <w:jc w:val="center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0E449A7F" wp14:editId="78E7B6E7">
            <wp:extent cx="5057775" cy="3686175"/>
            <wp:effectExtent l="0" t="0" r="9525" b="9525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9BA47D" w14:textId="77777777" w:rsidR="00632977" w:rsidRDefault="00632977" w:rsidP="0087038E">
      <w:pPr>
        <w:spacing w:before="120"/>
        <w:jc w:val="center"/>
        <w:rPr>
          <w:b/>
          <w:sz w:val="22"/>
          <w:szCs w:val="22"/>
          <w:lang w:val="ru-RU"/>
        </w:rPr>
      </w:pPr>
    </w:p>
    <w:p w14:paraId="04021805" w14:textId="77777777" w:rsidR="00632977" w:rsidRDefault="00632977" w:rsidP="0087038E">
      <w:pPr>
        <w:spacing w:before="120"/>
        <w:jc w:val="center"/>
        <w:rPr>
          <w:b/>
          <w:sz w:val="22"/>
          <w:szCs w:val="22"/>
          <w:lang w:val="ru-RU"/>
        </w:rPr>
      </w:pPr>
    </w:p>
    <w:p w14:paraId="5F602BAA" w14:textId="77777777" w:rsidR="00625A39" w:rsidRPr="0087038E" w:rsidRDefault="00122ABD" w:rsidP="0087038E">
      <w:pPr>
        <w:spacing w:before="120"/>
        <w:jc w:val="center"/>
        <w:rPr>
          <w:b/>
          <w:sz w:val="22"/>
          <w:szCs w:val="22"/>
          <w:lang w:val="ru-RU"/>
        </w:rPr>
      </w:pPr>
      <w:r w:rsidRPr="0087038E">
        <w:rPr>
          <w:b/>
          <w:sz w:val="22"/>
          <w:szCs w:val="22"/>
          <w:lang w:val="ru-RU"/>
        </w:rPr>
        <w:t>Рисунок 3</w:t>
      </w:r>
      <w:r w:rsidR="00625A39" w:rsidRPr="0087038E">
        <w:rPr>
          <w:b/>
          <w:sz w:val="22"/>
          <w:szCs w:val="22"/>
          <w:lang w:val="ru-RU"/>
        </w:rPr>
        <w:t xml:space="preserve">. </w:t>
      </w:r>
      <w:r w:rsidR="003A6E08" w:rsidRPr="0087038E">
        <w:rPr>
          <w:b/>
          <w:sz w:val="22"/>
          <w:szCs w:val="22"/>
          <w:lang w:val="ru-RU"/>
        </w:rPr>
        <w:t xml:space="preserve">Распределение средств между тематическими </w:t>
      </w:r>
      <w:r w:rsidR="00127EE3" w:rsidRPr="0087038E">
        <w:rPr>
          <w:b/>
          <w:sz w:val="22"/>
          <w:szCs w:val="22"/>
          <w:lang w:val="ru-RU"/>
        </w:rPr>
        <w:t>направлениями</w:t>
      </w:r>
    </w:p>
    <w:p w14:paraId="07780D46" w14:textId="77777777" w:rsidR="00625A39" w:rsidRDefault="004D493D" w:rsidP="00625A39">
      <w:pPr>
        <w:spacing w:before="120"/>
        <w:jc w:val="both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6C60A1AB" wp14:editId="7A0331AA">
            <wp:extent cx="5727700" cy="3823855"/>
            <wp:effectExtent l="0" t="0" r="6350" b="571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A1FB37" w14:textId="77777777" w:rsidR="00625A39" w:rsidRPr="0087038E" w:rsidRDefault="003A6E08" w:rsidP="0087038E">
      <w:pPr>
        <w:spacing w:before="120"/>
        <w:jc w:val="center"/>
        <w:rPr>
          <w:b/>
          <w:sz w:val="22"/>
          <w:szCs w:val="22"/>
          <w:lang w:val="ru-RU"/>
        </w:rPr>
      </w:pPr>
      <w:r w:rsidRPr="0087038E">
        <w:rPr>
          <w:b/>
          <w:sz w:val="22"/>
          <w:szCs w:val="22"/>
          <w:lang w:val="ru-RU"/>
        </w:rPr>
        <w:t xml:space="preserve">Рисунок </w:t>
      </w:r>
      <w:r w:rsidR="00625A39" w:rsidRPr="0087038E">
        <w:rPr>
          <w:b/>
          <w:sz w:val="22"/>
          <w:szCs w:val="22"/>
          <w:lang w:val="ru-RU"/>
        </w:rPr>
        <w:t xml:space="preserve">4. </w:t>
      </w:r>
      <w:r w:rsidR="000A0D71" w:rsidRPr="0087038E">
        <w:rPr>
          <w:b/>
          <w:sz w:val="22"/>
          <w:szCs w:val="22"/>
          <w:lang w:val="ru-RU"/>
        </w:rPr>
        <w:t xml:space="preserve">Доля </w:t>
      </w:r>
      <w:r w:rsidR="007E0FC1" w:rsidRPr="0087038E">
        <w:rPr>
          <w:b/>
          <w:sz w:val="22"/>
          <w:szCs w:val="22"/>
          <w:lang w:val="ru-RU"/>
        </w:rPr>
        <w:t>средств</w:t>
      </w:r>
      <w:r w:rsidR="000A0D71" w:rsidRPr="0087038E">
        <w:rPr>
          <w:b/>
          <w:sz w:val="22"/>
          <w:szCs w:val="22"/>
          <w:lang w:val="ru-RU"/>
        </w:rPr>
        <w:t xml:space="preserve"> по тематическим </w:t>
      </w:r>
      <w:r w:rsidR="00127EE3" w:rsidRPr="0087038E">
        <w:rPr>
          <w:b/>
          <w:sz w:val="22"/>
          <w:szCs w:val="22"/>
          <w:lang w:val="ru-RU"/>
        </w:rPr>
        <w:t>направлениям</w:t>
      </w:r>
    </w:p>
    <w:p w14:paraId="182F3D15" w14:textId="77777777" w:rsidR="00625A39" w:rsidRPr="00F07826" w:rsidRDefault="004D493D" w:rsidP="00625A39">
      <w:pPr>
        <w:spacing w:before="120"/>
        <w:jc w:val="both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3FB9E0A0" wp14:editId="58EB3C48">
            <wp:extent cx="5600700" cy="3419475"/>
            <wp:effectExtent l="0" t="0" r="0" b="9525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4708C5" w14:textId="77777777" w:rsidR="00625A39" w:rsidRPr="00F07826" w:rsidRDefault="00625A39" w:rsidP="00625A39">
      <w:pPr>
        <w:spacing w:before="120"/>
        <w:jc w:val="both"/>
        <w:rPr>
          <w:sz w:val="22"/>
          <w:szCs w:val="22"/>
          <w:lang w:val="ru-RU"/>
        </w:rPr>
      </w:pPr>
    </w:p>
    <w:p w14:paraId="2B286BF9" w14:textId="77777777" w:rsidR="00625A39" w:rsidRPr="00F07826" w:rsidRDefault="00625A39" w:rsidP="00625A39">
      <w:pPr>
        <w:spacing w:before="120"/>
        <w:jc w:val="both"/>
        <w:rPr>
          <w:lang w:val="ru-RU"/>
        </w:rPr>
      </w:pPr>
      <w:r w:rsidRPr="00F07826">
        <w:rPr>
          <w:lang w:val="ru-RU"/>
        </w:rPr>
        <w:t xml:space="preserve">        </w:t>
      </w:r>
    </w:p>
    <w:p w14:paraId="48C2F358" w14:textId="77777777" w:rsidR="00625A39" w:rsidRPr="00F07826" w:rsidRDefault="000A0D71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момента начала своей</w:t>
      </w:r>
      <w:r w:rsidR="007E0FC1">
        <w:rPr>
          <w:sz w:val="22"/>
          <w:szCs w:val="22"/>
          <w:lang w:val="ru-RU"/>
        </w:rPr>
        <w:t xml:space="preserve"> работы </w:t>
      </w:r>
      <w:r w:rsidR="0087038E">
        <w:rPr>
          <w:sz w:val="22"/>
          <w:szCs w:val="22"/>
          <w:lang w:val="ru-RU"/>
        </w:rPr>
        <w:t>П</w:t>
      </w:r>
      <w:r w:rsidR="005C0022">
        <w:rPr>
          <w:sz w:val="22"/>
          <w:szCs w:val="22"/>
          <w:lang w:val="ru-RU"/>
        </w:rPr>
        <w:t xml:space="preserve">рограмма смогла </w:t>
      </w:r>
      <w:r w:rsidR="00632977">
        <w:rPr>
          <w:sz w:val="22"/>
          <w:szCs w:val="22"/>
          <w:lang w:val="ru-RU"/>
        </w:rPr>
        <w:t xml:space="preserve">помочь своим партнёрам </w:t>
      </w:r>
      <w:r w:rsidR="00FF1BA6">
        <w:rPr>
          <w:sz w:val="22"/>
          <w:szCs w:val="22"/>
          <w:lang w:val="ru-RU"/>
        </w:rPr>
        <w:t>созда</w:t>
      </w:r>
      <w:r w:rsidR="00632977">
        <w:rPr>
          <w:sz w:val="22"/>
          <w:szCs w:val="22"/>
          <w:lang w:val="ru-RU"/>
        </w:rPr>
        <w:t>ть многочисленные</w:t>
      </w:r>
      <w:r w:rsidR="00FF1BA6" w:rsidRPr="00FF1BA6">
        <w:rPr>
          <w:sz w:val="22"/>
          <w:szCs w:val="22"/>
          <w:lang w:val="ru-RU"/>
        </w:rPr>
        <w:t xml:space="preserve"> выгод</w:t>
      </w:r>
      <w:r w:rsidR="00632977">
        <w:rPr>
          <w:sz w:val="22"/>
          <w:szCs w:val="22"/>
          <w:lang w:val="ru-RU"/>
        </w:rPr>
        <w:t>ы</w:t>
      </w:r>
      <w:r w:rsidR="00FF1BA6" w:rsidRPr="00FF1BA6">
        <w:rPr>
          <w:sz w:val="22"/>
          <w:szCs w:val="22"/>
          <w:lang w:val="ru-RU"/>
        </w:rPr>
        <w:t xml:space="preserve"> для окружающей среды по всей стране</w:t>
      </w:r>
      <w:r w:rsidR="00632977">
        <w:rPr>
          <w:sz w:val="22"/>
          <w:szCs w:val="22"/>
          <w:lang w:val="ru-RU"/>
        </w:rPr>
        <w:t xml:space="preserve">. Среди прочих </w:t>
      </w:r>
      <w:r w:rsidR="008B7A32">
        <w:rPr>
          <w:sz w:val="22"/>
          <w:szCs w:val="22"/>
          <w:lang w:val="ru-RU"/>
        </w:rPr>
        <w:t xml:space="preserve">хороших результатов </w:t>
      </w:r>
      <w:r w:rsidR="00632977">
        <w:rPr>
          <w:sz w:val="22"/>
          <w:szCs w:val="22"/>
          <w:lang w:val="ru-RU"/>
        </w:rPr>
        <w:t xml:space="preserve">можно назвать </w:t>
      </w:r>
      <w:r w:rsidR="008B7A32">
        <w:rPr>
          <w:sz w:val="22"/>
          <w:szCs w:val="22"/>
          <w:lang w:val="ru-RU"/>
        </w:rPr>
        <w:t xml:space="preserve">прямое </w:t>
      </w:r>
      <w:r w:rsidR="00E0577D" w:rsidRPr="00FF1BA6">
        <w:rPr>
          <w:sz w:val="22"/>
          <w:szCs w:val="22"/>
          <w:lang w:val="ru-RU"/>
        </w:rPr>
        <w:t>улучшени</w:t>
      </w:r>
      <w:r w:rsidR="00FF1BA6" w:rsidRPr="00FF1BA6">
        <w:rPr>
          <w:sz w:val="22"/>
          <w:szCs w:val="22"/>
          <w:lang w:val="ru-RU"/>
        </w:rPr>
        <w:t xml:space="preserve">е </w:t>
      </w:r>
      <w:r w:rsidR="00FF1BA6">
        <w:rPr>
          <w:sz w:val="22"/>
          <w:szCs w:val="22"/>
          <w:lang w:val="ru-RU"/>
        </w:rPr>
        <w:t xml:space="preserve">практик землепользования на </w:t>
      </w:r>
      <w:r w:rsidR="00013D98">
        <w:rPr>
          <w:sz w:val="22"/>
          <w:szCs w:val="22"/>
          <w:lang w:val="ru-RU"/>
        </w:rPr>
        <w:t xml:space="preserve">2400 </w:t>
      </w:r>
      <w:r w:rsidR="00087B6B">
        <w:rPr>
          <w:sz w:val="22"/>
          <w:szCs w:val="22"/>
          <w:lang w:val="ru-RU"/>
        </w:rPr>
        <w:t xml:space="preserve">га </w:t>
      </w:r>
      <w:r w:rsidR="00FF1BA6">
        <w:rPr>
          <w:sz w:val="22"/>
          <w:szCs w:val="22"/>
          <w:lang w:val="ru-RU"/>
        </w:rPr>
        <w:t>сельскохозяйственных</w:t>
      </w:r>
      <w:r w:rsidR="00671FA5">
        <w:rPr>
          <w:sz w:val="22"/>
          <w:szCs w:val="22"/>
          <w:lang w:val="ru-RU"/>
        </w:rPr>
        <w:t xml:space="preserve"> </w:t>
      </w:r>
      <w:r w:rsidR="008B7A32">
        <w:rPr>
          <w:sz w:val="22"/>
          <w:szCs w:val="22"/>
          <w:lang w:val="ru-RU"/>
        </w:rPr>
        <w:t>ландшафтов</w:t>
      </w:r>
      <w:r w:rsidR="001D48CB">
        <w:rPr>
          <w:sz w:val="22"/>
          <w:szCs w:val="22"/>
          <w:lang w:val="ru-RU"/>
        </w:rPr>
        <w:t>/экосистем</w:t>
      </w:r>
      <w:r w:rsidR="001D48CB">
        <w:rPr>
          <w:rStyle w:val="FootnoteReference"/>
          <w:sz w:val="22"/>
          <w:szCs w:val="22"/>
          <w:lang w:val="ru-RU"/>
        </w:rPr>
        <w:footnoteReference w:id="4"/>
      </w:r>
      <w:r w:rsidR="00A67C13">
        <w:rPr>
          <w:sz w:val="22"/>
          <w:szCs w:val="22"/>
          <w:lang w:val="ru-RU"/>
        </w:rPr>
        <w:t xml:space="preserve">; </w:t>
      </w:r>
      <w:r w:rsidR="00E0577D">
        <w:rPr>
          <w:sz w:val="22"/>
          <w:szCs w:val="22"/>
          <w:lang w:val="ru-RU"/>
        </w:rPr>
        <w:t>предупре</w:t>
      </w:r>
      <w:r w:rsidR="00FF1BA6">
        <w:rPr>
          <w:sz w:val="22"/>
          <w:szCs w:val="22"/>
          <w:lang w:val="ru-RU"/>
        </w:rPr>
        <w:t>ждение</w:t>
      </w:r>
      <w:r w:rsidR="00E0577D">
        <w:rPr>
          <w:sz w:val="22"/>
          <w:szCs w:val="22"/>
          <w:lang w:val="ru-RU"/>
        </w:rPr>
        <w:t>, избежа</w:t>
      </w:r>
      <w:r w:rsidR="00FF1BA6">
        <w:rPr>
          <w:sz w:val="22"/>
          <w:szCs w:val="22"/>
          <w:lang w:val="ru-RU"/>
        </w:rPr>
        <w:t>ние</w:t>
      </w:r>
      <w:r w:rsidR="00A67C13">
        <w:rPr>
          <w:sz w:val="22"/>
          <w:szCs w:val="22"/>
          <w:lang w:val="ru-RU"/>
        </w:rPr>
        <w:t xml:space="preserve"> и </w:t>
      </w:r>
      <w:r w:rsidR="00FF1BA6" w:rsidRPr="00FF1BA6">
        <w:rPr>
          <w:sz w:val="22"/>
          <w:szCs w:val="22"/>
          <w:lang w:val="ru-RU"/>
        </w:rPr>
        <w:t>со</w:t>
      </w:r>
      <w:r w:rsidR="00FF1BA6">
        <w:rPr>
          <w:sz w:val="22"/>
          <w:szCs w:val="22"/>
          <w:lang w:val="ru-RU"/>
        </w:rPr>
        <w:t>к</w:t>
      </w:r>
      <w:r w:rsidR="00FF1BA6" w:rsidRPr="00FF1BA6">
        <w:rPr>
          <w:sz w:val="22"/>
          <w:szCs w:val="22"/>
          <w:lang w:val="ru-RU"/>
        </w:rPr>
        <w:t xml:space="preserve">ращение </w:t>
      </w:r>
      <w:r w:rsidR="00E0577D">
        <w:rPr>
          <w:sz w:val="22"/>
          <w:szCs w:val="22"/>
          <w:lang w:val="ru-RU"/>
        </w:rPr>
        <w:t>выброс</w:t>
      </w:r>
      <w:r w:rsidR="008B7A32">
        <w:rPr>
          <w:sz w:val="22"/>
          <w:szCs w:val="22"/>
          <w:lang w:val="ru-RU"/>
        </w:rPr>
        <w:t>ов</w:t>
      </w:r>
      <w:r w:rsidR="004E6BEB">
        <w:rPr>
          <w:sz w:val="22"/>
          <w:szCs w:val="22"/>
          <w:lang w:val="ru-RU"/>
        </w:rPr>
        <w:t xml:space="preserve"> парников</w:t>
      </w:r>
      <w:r w:rsidR="00FF1BA6">
        <w:rPr>
          <w:sz w:val="22"/>
          <w:szCs w:val="22"/>
          <w:lang w:val="ru-RU"/>
        </w:rPr>
        <w:t>ых</w:t>
      </w:r>
      <w:r w:rsidR="004E6BEB">
        <w:rPr>
          <w:sz w:val="22"/>
          <w:szCs w:val="22"/>
          <w:lang w:val="ru-RU"/>
        </w:rPr>
        <w:t xml:space="preserve"> газ</w:t>
      </w:r>
      <w:r w:rsidR="00FF1BA6">
        <w:rPr>
          <w:sz w:val="22"/>
          <w:szCs w:val="22"/>
          <w:lang w:val="ru-RU"/>
        </w:rPr>
        <w:t>ов</w:t>
      </w:r>
      <w:r w:rsidR="004E6BEB">
        <w:rPr>
          <w:sz w:val="22"/>
          <w:szCs w:val="22"/>
          <w:lang w:val="ru-RU"/>
        </w:rPr>
        <w:t xml:space="preserve"> в количестве</w:t>
      </w:r>
      <w:r w:rsidR="00E0577D">
        <w:rPr>
          <w:sz w:val="22"/>
          <w:szCs w:val="22"/>
          <w:lang w:val="ru-RU"/>
        </w:rPr>
        <w:t xml:space="preserve"> </w:t>
      </w:r>
      <w:r w:rsidR="004E6BEB" w:rsidRPr="00F07826">
        <w:rPr>
          <w:sz w:val="22"/>
          <w:szCs w:val="22"/>
          <w:lang w:val="ru-RU"/>
        </w:rPr>
        <w:t>39,500</w:t>
      </w:r>
      <w:r w:rsidR="004E6BEB">
        <w:rPr>
          <w:sz w:val="22"/>
          <w:szCs w:val="22"/>
          <w:lang w:val="ru-RU"/>
        </w:rPr>
        <w:t xml:space="preserve"> тонн </w:t>
      </w:r>
      <w:r w:rsidR="00FF1BA6">
        <w:rPr>
          <w:sz w:val="22"/>
          <w:szCs w:val="22"/>
          <w:lang w:val="ru-RU"/>
        </w:rPr>
        <w:t>эквивалента</w:t>
      </w:r>
      <w:r w:rsidR="004E6BEB">
        <w:rPr>
          <w:sz w:val="22"/>
          <w:szCs w:val="22"/>
          <w:lang w:val="ru-RU"/>
        </w:rPr>
        <w:t xml:space="preserve"> углекислого газа (</w:t>
      </w:r>
      <w:r w:rsidR="00830AF1">
        <w:rPr>
          <w:sz w:val="22"/>
          <w:szCs w:val="22"/>
        </w:rPr>
        <w:t>CO</w:t>
      </w:r>
      <w:r w:rsidR="00830AF1" w:rsidRPr="00FF1BA6">
        <w:rPr>
          <w:sz w:val="22"/>
          <w:szCs w:val="22"/>
          <w:vertAlign w:val="subscript"/>
          <w:lang w:val="ru-RU"/>
        </w:rPr>
        <w:t>2</w:t>
      </w:r>
      <w:r w:rsidR="00830AF1" w:rsidRPr="00F07826">
        <w:rPr>
          <w:sz w:val="22"/>
          <w:szCs w:val="22"/>
          <w:lang w:val="ru-RU"/>
        </w:rPr>
        <w:t>)</w:t>
      </w:r>
      <w:r w:rsidR="008B7A32">
        <w:rPr>
          <w:sz w:val="22"/>
          <w:szCs w:val="22"/>
          <w:lang w:val="ru-RU"/>
        </w:rPr>
        <w:t>;</w:t>
      </w:r>
      <w:r w:rsidR="004E6BEB">
        <w:rPr>
          <w:sz w:val="22"/>
          <w:szCs w:val="22"/>
          <w:lang w:val="ru-RU"/>
        </w:rPr>
        <w:t xml:space="preserve"> </w:t>
      </w:r>
      <w:r w:rsidR="008B7A32">
        <w:rPr>
          <w:sz w:val="22"/>
          <w:szCs w:val="22"/>
          <w:lang w:val="ru-RU"/>
        </w:rPr>
        <w:t>было посажено б</w:t>
      </w:r>
      <w:r w:rsidR="00830AF1">
        <w:rPr>
          <w:sz w:val="22"/>
          <w:szCs w:val="22"/>
          <w:lang w:val="ru-RU"/>
        </w:rPr>
        <w:t>олее 157 тысяч деревьев</w:t>
      </w:r>
      <w:r w:rsidR="00E17A7E">
        <w:rPr>
          <w:sz w:val="22"/>
          <w:szCs w:val="22"/>
          <w:lang w:val="ru-RU"/>
        </w:rPr>
        <w:t>;</w:t>
      </w:r>
      <w:r w:rsidR="00830AF1">
        <w:rPr>
          <w:sz w:val="22"/>
          <w:szCs w:val="22"/>
          <w:lang w:val="ru-RU"/>
        </w:rPr>
        <w:t xml:space="preserve"> </w:t>
      </w:r>
      <w:r w:rsidR="00E17A7E">
        <w:rPr>
          <w:sz w:val="22"/>
          <w:szCs w:val="22"/>
          <w:lang w:val="ru-RU"/>
        </w:rPr>
        <w:t xml:space="preserve">сэкономлено </w:t>
      </w:r>
      <w:r w:rsidR="00830AF1">
        <w:rPr>
          <w:sz w:val="22"/>
          <w:szCs w:val="22"/>
          <w:lang w:val="ru-RU"/>
        </w:rPr>
        <w:t>более 43 миллионо</w:t>
      </w:r>
      <w:r w:rsidR="00461618">
        <w:rPr>
          <w:sz w:val="22"/>
          <w:szCs w:val="22"/>
          <w:lang w:val="ru-RU"/>
        </w:rPr>
        <w:t>в м</w:t>
      </w:r>
      <w:r w:rsidR="00461618" w:rsidRPr="00FF1BA6">
        <w:rPr>
          <w:sz w:val="22"/>
          <w:szCs w:val="22"/>
          <w:vertAlign w:val="superscript"/>
          <w:lang w:val="ru-RU"/>
        </w:rPr>
        <w:t>3</w:t>
      </w:r>
      <w:r w:rsidR="00461618">
        <w:rPr>
          <w:sz w:val="22"/>
          <w:szCs w:val="22"/>
          <w:lang w:val="ru-RU"/>
        </w:rPr>
        <w:t xml:space="preserve"> ирригационной воды</w:t>
      </w:r>
      <w:r w:rsidR="00C501A8">
        <w:rPr>
          <w:sz w:val="22"/>
          <w:szCs w:val="22"/>
          <w:lang w:val="ru-RU"/>
        </w:rPr>
        <w:t xml:space="preserve">, что </w:t>
      </w:r>
      <w:r w:rsidR="00E0577D">
        <w:rPr>
          <w:sz w:val="22"/>
          <w:szCs w:val="22"/>
          <w:lang w:val="ru-RU"/>
        </w:rPr>
        <w:t xml:space="preserve">помогло </w:t>
      </w:r>
      <w:r w:rsidR="00E0577D" w:rsidRPr="005101C3">
        <w:rPr>
          <w:sz w:val="22"/>
          <w:szCs w:val="22"/>
          <w:lang w:val="ru-RU"/>
        </w:rPr>
        <w:t>предотвратить</w:t>
      </w:r>
      <w:r w:rsidR="00C501A8" w:rsidRPr="005101C3">
        <w:rPr>
          <w:sz w:val="22"/>
          <w:szCs w:val="22"/>
          <w:lang w:val="ru-RU"/>
        </w:rPr>
        <w:t xml:space="preserve"> </w:t>
      </w:r>
      <w:r w:rsidR="00E17A7E">
        <w:rPr>
          <w:sz w:val="22"/>
          <w:szCs w:val="22"/>
          <w:lang w:val="ru-RU"/>
        </w:rPr>
        <w:t xml:space="preserve">вторичное </w:t>
      </w:r>
      <w:r w:rsidR="00C501A8" w:rsidRPr="005101C3">
        <w:rPr>
          <w:sz w:val="22"/>
          <w:szCs w:val="22"/>
          <w:lang w:val="ru-RU"/>
        </w:rPr>
        <w:t xml:space="preserve">засоление </w:t>
      </w:r>
      <w:r w:rsidR="00E17A7E">
        <w:rPr>
          <w:sz w:val="22"/>
          <w:szCs w:val="22"/>
          <w:lang w:val="ru-RU"/>
        </w:rPr>
        <w:t>почвы на многих территориях</w:t>
      </w:r>
      <w:r w:rsidR="00C501A8" w:rsidRPr="005101C3">
        <w:rPr>
          <w:sz w:val="22"/>
          <w:szCs w:val="22"/>
          <w:lang w:val="ru-RU"/>
        </w:rPr>
        <w:t>.</w:t>
      </w:r>
      <w:r w:rsidR="00632E9E" w:rsidRPr="005101C3">
        <w:rPr>
          <w:sz w:val="22"/>
          <w:szCs w:val="22"/>
          <w:lang w:val="ru-RU"/>
        </w:rPr>
        <w:t xml:space="preserve"> Программа </w:t>
      </w:r>
      <w:r w:rsidR="00E0577D" w:rsidRPr="005101C3">
        <w:rPr>
          <w:sz w:val="22"/>
          <w:szCs w:val="22"/>
          <w:lang w:val="ru-RU"/>
        </w:rPr>
        <w:t>поддерживает проект по</w:t>
      </w:r>
      <w:r w:rsidR="00E0577D">
        <w:rPr>
          <w:sz w:val="22"/>
          <w:szCs w:val="22"/>
          <w:lang w:val="ru-RU"/>
        </w:rPr>
        <w:t xml:space="preserve"> </w:t>
      </w:r>
      <w:proofErr w:type="spellStart"/>
      <w:r w:rsidR="00FF1BA6">
        <w:rPr>
          <w:sz w:val="22"/>
          <w:szCs w:val="22"/>
          <w:lang w:val="ru-RU"/>
        </w:rPr>
        <w:t>реинтродукции</w:t>
      </w:r>
      <w:proofErr w:type="spellEnd"/>
      <w:r w:rsidR="00E0577D">
        <w:rPr>
          <w:sz w:val="22"/>
          <w:szCs w:val="22"/>
          <w:lang w:val="ru-RU"/>
        </w:rPr>
        <w:t xml:space="preserve"> </w:t>
      </w:r>
      <w:r w:rsidR="002E5672">
        <w:rPr>
          <w:sz w:val="22"/>
          <w:szCs w:val="22"/>
          <w:lang w:val="ru-RU"/>
        </w:rPr>
        <w:t>гепард</w:t>
      </w:r>
      <w:r w:rsidR="00E17A7E">
        <w:rPr>
          <w:sz w:val="22"/>
          <w:szCs w:val="22"/>
          <w:lang w:val="ru-RU"/>
        </w:rPr>
        <w:t>а</w:t>
      </w:r>
      <w:r w:rsidR="002E5672">
        <w:rPr>
          <w:sz w:val="22"/>
          <w:szCs w:val="22"/>
          <w:lang w:val="ru-RU"/>
        </w:rPr>
        <w:t xml:space="preserve"> на территории Узбекистана</w:t>
      </w:r>
      <w:r w:rsidR="00FF1BA6">
        <w:rPr>
          <w:sz w:val="22"/>
          <w:szCs w:val="22"/>
          <w:lang w:val="ru-RU"/>
        </w:rPr>
        <w:t>;</w:t>
      </w:r>
      <w:r w:rsidR="002E5672">
        <w:rPr>
          <w:sz w:val="22"/>
          <w:szCs w:val="22"/>
          <w:lang w:val="ru-RU"/>
        </w:rPr>
        <w:t xml:space="preserve"> </w:t>
      </w:r>
      <w:r w:rsidR="00E0577D">
        <w:rPr>
          <w:sz w:val="22"/>
          <w:szCs w:val="22"/>
          <w:lang w:val="ru-RU"/>
        </w:rPr>
        <w:t>оказала помощь</w:t>
      </w:r>
      <w:r w:rsidR="002E5672">
        <w:rPr>
          <w:sz w:val="22"/>
          <w:szCs w:val="22"/>
          <w:lang w:val="ru-RU"/>
        </w:rPr>
        <w:t xml:space="preserve"> в вопросе </w:t>
      </w:r>
      <w:r w:rsidR="00E0577D">
        <w:rPr>
          <w:sz w:val="22"/>
          <w:szCs w:val="22"/>
          <w:lang w:val="ru-RU"/>
        </w:rPr>
        <w:t>расширения</w:t>
      </w:r>
      <w:r w:rsidR="002E5672">
        <w:rPr>
          <w:sz w:val="22"/>
          <w:szCs w:val="22"/>
          <w:lang w:val="ru-RU"/>
        </w:rPr>
        <w:t xml:space="preserve"> </w:t>
      </w:r>
      <w:r w:rsidR="00E0577D">
        <w:rPr>
          <w:sz w:val="22"/>
          <w:szCs w:val="22"/>
          <w:lang w:val="ru-RU"/>
        </w:rPr>
        <w:t>охраняемых приро</w:t>
      </w:r>
      <w:r w:rsidR="00FF1BA6">
        <w:rPr>
          <w:sz w:val="22"/>
          <w:szCs w:val="22"/>
          <w:lang w:val="ru-RU"/>
        </w:rPr>
        <w:t>д</w:t>
      </w:r>
      <w:r w:rsidR="00E0577D">
        <w:rPr>
          <w:sz w:val="22"/>
          <w:szCs w:val="22"/>
          <w:lang w:val="ru-RU"/>
        </w:rPr>
        <w:t>ных территорий</w:t>
      </w:r>
      <w:r w:rsidR="002556E4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на</w:t>
      </w:r>
      <w:r w:rsidR="000E273A">
        <w:rPr>
          <w:sz w:val="22"/>
          <w:szCs w:val="22"/>
          <w:lang w:val="ru-RU"/>
        </w:rPr>
        <w:t xml:space="preserve"> 11</w:t>
      </w:r>
      <w:r w:rsidR="00E0577D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000 га;</w:t>
      </w:r>
      <w:r w:rsidR="000E273A">
        <w:rPr>
          <w:sz w:val="22"/>
          <w:szCs w:val="22"/>
          <w:lang w:val="ru-RU"/>
        </w:rPr>
        <w:t xml:space="preserve"> оказывает поддержку проекту по сохранению вида</w:t>
      </w:r>
      <w:r w:rsidR="00B15D64" w:rsidRPr="00F07826">
        <w:rPr>
          <w:sz w:val="22"/>
          <w:szCs w:val="22"/>
          <w:lang w:val="ru-RU"/>
        </w:rPr>
        <w:t xml:space="preserve"> </w:t>
      </w:r>
      <w:r w:rsidR="00711C94">
        <w:rPr>
          <w:sz w:val="22"/>
          <w:szCs w:val="22"/>
          <w:lang w:val="ru-RU"/>
        </w:rPr>
        <w:t>Амударьинского</w:t>
      </w:r>
      <w:r w:rsidR="00B12912">
        <w:rPr>
          <w:sz w:val="22"/>
          <w:szCs w:val="22"/>
          <w:lang w:val="ru-RU"/>
        </w:rPr>
        <w:t xml:space="preserve"> малого</w:t>
      </w:r>
      <w:r w:rsidR="00711C94">
        <w:rPr>
          <w:sz w:val="22"/>
          <w:szCs w:val="22"/>
          <w:lang w:val="ru-RU"/>
        </w:rPr>
        <w:t xml:space="preserve"> лопатоноса</w:t>
      </w:r>
      <w:r w:rsidR="008023A5">
        <w:rPr>
          <w:sz w:val="22"/>
          <w:szCs w:val="22"/>
          <w:lang w:val="ru-RU"/>
        </w:rPr>
        <w:t xml:space="preserve"> (</w:t>
      </w:r>
      <w:proofErr w:type="spellStart"/>
      <w:r w:rsidR="008023A5" w:rsidRPr="00B62937">
        <w:rPr>
          <w:i/>
          <w:sz w:val="22"/>
          <w:szCs w:val="22"/>
        </w:rPr>
        <w:t>Pseudoscaphirhynchus</w:t>
      </w:r>
      <w:proofErr w:type="spellEnd"/>
      <w:r w:rsidR="008023A5" w:rsidRPr="00F07826">
        <w:rPr>
          <w:i/>
          <w:sz w:val="22"/>
          <w:szCs w:val="22"/>
          <w:lang w:val="ru-RU"/>
        </w:rPr>
        <w:t xml:space="preserve"> </w:t>
      </w:r>
      <w:proofErr w:type="spellStart"/>
      <w:r w:rsidR="008023A5" w:rsidRPr="00B62937">
        <w:rPr>
          <w:i/>
          <w:sz w:val="22"/>
          <w:szCs w:val="22"/>
        </w:rPr>
        <w:t>hermanni</w:t>
      </w:r>
      <w:proofErr w:type="spellEnd"/>
      <w:r w:rsidR="008023A5" w:rsidRPr="00F07826">
        <w:rPr>
          <w:sz w:val="22"/>
          <w:szCs w:val="22"/>
          <w:lang w:val="ru-RU"/>
        </w:rPr>
        <w:t xml:space="preserve">), </w:t>
      </w:r>
      <w:r w:rsidR="009F4D57">
        <w:rPr>
          <w:sz w:val="22"/>
          <w:szCs w:val="22"/>
          <w:lang w:val="ru-RU"/>
        </w:rPr>
        <w:t>редкого и близкого к исчезновен</w:t>
      </w:r>
      <w:r w:rsidR="00E0577D">
        <w:rPr>
          <w:sz w:val="22"/>
          <w:szCs w:val="22"/>
          <w:lang w:val="ru-RU"/>
        </w:rPr>
        <w:t>ию вида рыб</w:t>
      </w:r>
      <w:r w:rsidR="00E17A7E">
        <w:rPr>
          <w:sz w:val="22"/>
          <w:szCs w:val="22"/>
          <w:lang w:val="ru-RU"/>
        </w:rPr>
        <w:t xml:space="preserve">. Программа </w:t>
      </w:r>
      <w:r w:rsidR="00E0577D">
        <w:rPr>
          <w:sz w:val="22"/>
          <w:szCs w:val="22"/>
          <w:lang w:val="ru-RU"/>
        </w:rPr>
        <w:t>также реализовала</w:t>
      </w:r>
      <w:r w:rsidR="009F4D57">
        <w:rPr>
          <w:sz w:val="22"/>
          <w:szCs w:val="22"/>
          <w:lang w:val="ru-RU"/>
        </w:rPr>
        <w:t xml:space="preserve"> ряд других инициатив</w:t>
      </w:r>
      <w:r w:rsidR="00E0577D">
        <w:rPr>
          <w:sz w:val="22"/>
          <w:szCs w:val="22"/>
          <w:lang w:val="ru-RU"/>
        </w:rPr>
        <w:t>,</w:t>
      </w:r>
      <w:r w:rsidR="009F4D57">
        <w:rPr>
          <w:sz w:val="22"/>
          <w:szCs w:val="22"/>
          <w:lang w:val="ru-RU"/>
        </w:rPr>
        <w:t xml:space="preserve"> направленных на сохранение биоразнооб</w:t>
      </w:r>
      <w:r w:rsidR="000179B5">
        <w:rPr>
          <w:sz w:val="22"/>
          <w:szCs w:val="22"/>
          <w:lang w:val="ru-RU"/>
        </w:rPr>
        <w:t>разия</w:t>
      </w:r>
      <w:r w:rsidR="00E17A7E">
        <w:rPr>
          <w:sz w:val="22"/>
          <w:szCs w:val="22"/>
          <w:lang w:val="ru-RU"/>
        </w:rPr>
        <w:t xml:space="preserve"> страны</w:t>
      </w:r>
      <w:r w:rsidR="000179B5">
        <w:rPr>
          <w:sz w:val="22"/>
          <w:szCs w:val="22"/>
          <w:lang w:val="ru-RU"/>
        </w:rPr>
        <w:t xml:space="preserve">. </w:t>
      </w:r>
    </w:p>
    <w:p w14:paraId="79FE402C" w14:textId="77777777" w:rsidR="00625A39" w:rsidRPr="007D6225" w:rsidRDefault="009D7698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Но самый главный результат </w:t>
      </w:r>
      <w:r w:rsidR="00FF1BA6">
        <w:rPr>
          <w:sz w:val="22"/>
          <w:szCs w:val="22"/>
          <w:lang w:val="ru-RU"/>
        </w:rPr>
        <w:t>Программы</w:t>
      </w:r>
      <w:r w:rsidR="000179B5">
        <w:rPr>
          <w:sz w:val="22"/>
          <w:szCs w:val="22"/>
          <w:lang w:val="ru-RU"/>
        </w:rPr>
        <w:t xml:space="preserve"> не может быть выражен </w:t>
      </w:r>
      <w:r w:rsidR="008611D6">
        <w:rPr>
          <w:sz w:val="22"/>
          <w:szCs w:val="22"/>
          <w:lang w:val="ru-RU"/>
        </w:rPr>
        <w:t xml:space="preserve">только </w:t>
      </w:r>
      <w:r w:rsidR="000179B5">
        <w:rPr>
          <w:sz w:val="22"/>
          <w:szCs w:val="22"/>
          <w:lang w:val="ru-RU"/>
        </w:rPr>
        <w:t xml:space="preserve">в </w:t>
      </w:r>
      <w:r w:rsidR="008611D6">
        <w:rPr>
          <w:sz w:val="22"/>
          <w:szCs w:val="22"/>
          <w:lang w:val="ru-RU"/>
        </w:rPr>
        <w:t xml:space="preserve">приведённых </w:t>
      </w:r>
      <w:r w:rsidR="000179B5">
        <w:rPr>
          <w:sz w:val="22"/>
          <w:szCs w:val="22"/>
          <w:lang w:val="ru-RU"/>
        </w:rPr>
        <w:t xml:space="preserve">цифрах. </w:t>
      </w:r>
      <w:r w:rsidR="008611D6">
        <w:rPr>
          <w:sz w:val="22"/>
          <w:szCs w:val="22"/>
          <w:lang w:val="ru-RU"/>
        </w:rPr>
        <w:t xml:space="preserve">Гораздо важнее тот пример, который проекты ПМГ </w:t>
      </w:r>
      <w:r w:rsidR="00431330">
        <w:rPr>
          <w:sz w:val="22"/>
          <w:szCs w:val="22"/>
          <w:lang w:val="ru-RU"/>
        </w:rPr>
        <w:t xml:space="preserve">ГЭФ </w:t>
      </w:r>
      <w:r w:rsidR="008611D6">
        <w:rPr>
          <w:sz w:val="22"/>
          <w:szCs w:val="22"/>
          <w:lang w:val="ru-RU"/>
        </w:rPr>
        <w:t xml:space="preserve">показывают </w:t>
      </w:r>
      <w:r w:rsidR="006E74F5">
        <w:rPr>
          <w:sz w:val="22"/>
          <w:szCs w:val="22"/>
          <w:lang w:val="ru-RU"/>
        </w:rPr>
        <w:t xml:space="preserve">другим </w:t>
      </w:r>
      <w:r w:rsidR="00FF1BA6">
        <w:rPr>
          <w:sz w:val="22"/>
          <w:szCs w:val="22"/>
          <w:lang w:val="ru-RU"/>
        </w:rPr>
        <w:t>людям</w:t>
      </w:r>
      <w:r w:rsidR="008611D6">
        <w:rPr>
          <w:sz w:val="22"/>
          <w:szCs w:val="22"/>
          <w:lang w:val="ru-RU"/>
        </w:rPr>
        <w:t xml:space="preserve">. Основная суть Программы заключается именно в том, что другие люди </w:t>
      </w:r>
      <w:r w:rsidR="006E74F5" w:rsidRPr="00FF1BA6">
        <w:rPr>
          <w:sz w:val="22"/>
          <w:szCs w:val="22"/>
          <w:lang w:val="ru-RU"/>
        </w:rPr>
        <w:t xml:space="preserve">могут последовать </w:t>
      </w:r>
      <w:r w:rsidR="008611D6">
        <w:rPr>
          <w:sz w:val="22"/>
          <w:szCs w:val="22"/>
          <w:lang w:val="ru-RU"/>
        </w:rPr>
        <w:t xml:space="preserve">продемонстрированному примеру, </w:t>
      </w:r>
      <w:r w:rsidRPr="00FF1BA6">
        <w:rPr>
          <w:sz w:val="22"/>
          <w:szCs w:val="22"/>
          <w:lang w:val="ru-RU"/>
        </w:rPr>
        <w:t>уже без обращения за помо</w:t>
      </w:r>
      <w:r w:rsidR="00D52CD1">
        <w:rPr>
          <w:sz w:val="22"/>
          <w:szCs w:val="22"/>
          <w:lang w:val="ru-RU"/>
        </w:rPr>
        <w:t>щ</w:t>
      </w:r>
      <w:r w:rsidRPr="00FF1BA6">
        <w:rPr>
          <w:sz w:val="22"/>
          <w:szCs w:val="22"/>
          <w:lang w:val="ru-RU"/>
        </w:rPr>
        <w:t xml:space="preserve">ью к </w:t>
      </w:r>
      <w:r w:rsidR="00FF1BA6" w:rsidRPr="00FF1BA6">
        <w:rPr>
          <w:sz w:val="22"/>
          <w:szCs w:val="22"/>
          <w:lang w:val="ru-RU"/>
        </w:rPr>
        <w:t>П</w:t>
      </w:r>
      <w:r w:rsidRPr="00FF1BA6">
        <w:rPr>
          <w:sz w:val="22"/>
          <w:szCs w:val="22"/>
          <w:lang w:val="ru-RU"/>
        </w:rPr>
        <w:t>рограмме</w:t>
      </w:r>
      <w:r w:rsidR="00741DE5" w:rsidRPr="00FF1BA6">
        <w:rPr>
          <w:sz w:val="22"/>
          <w:szCs w:val="22"/>
          <w:lang w:val="ru-RU"/>
        </w:rPr>
        <w:t xml:space="preserve"> и</w:t>
      </w:r>
      <w:r w:rsidR="007B2E2A" w:rsidRPr="00FF1BA6">
        <w:rPr>
          <w:sz w:val="22"/>
          <w:szCs w:val="22"/>
          <w:lang w:val="ru-RU"/>
        </w:rPr>
        <w:t xml:space="preserve">ли другими </w:t>
      </w:r>
      <w:r w:rsidR="007D6225" w:rsidRPr="00FF1BA6">
        <w:rPr>
          <w:sz w:val="22"/>
          <w:szCs w:val="22"/>
          <w:lang w:val="ru-RU"/>
        </w:rPr>
        <w:t>донорам</w:t>
      </w:r>
      <w:r w:rsidR="007B2E2A" w:rsidRPr="00FF1BA6">
        <w:rPr>
          <w:sz w:val="22"/>
          <w:szCs w:val="22"/>
          <w:lang w:val="ru-RU"/>
        </w:rPr>
        <w:t xml:space="preserve">, </w:t>
      </w:r>
      <w:r w:rsidR="00FF1BA6" w:rsidRPr="00FF1BA6">
        <w:rPr>
          <w:sz w:val="22"/>
          <w:szCs w:val="22"/>
          <w:lang w:val="ru-RU"/>
        </w:rPr>
        <w:t>расширяя, таким образом, результаты продемонстрированных</w:t>
      </w:r>
      <w:r w:rsidR="00FF1BA6">
        <w:rPr>
          <w:sz w:val="22"/>
          <w:szCs w:val="22"/>
          <w:lang w:val="ru-RU"/>
        </w:rPr>
        <w:t xml:space="preserve"> практик в разы</w:t>
      </w:r>
      <w:r w:rsidR="00A42B40">
        <w:rPr>
          <w:sz w:val="22"/>
          <w:szCs w:val="22"/>
          <w:lang w:val="ru-RU"/>
        </w:rPr>
        <w:t xml:space="preserve">. </w:t>
      </w:r>
      <w:r w:rsidR="008611D6">
        <w:rPr>
          <w:sz w:val="22"/>
          <w:szCs w:val="22"/>
          <w:lang w:val="ru-RU"/>
        </w:rPr>
        <w:t xml:space="preserve"> </w:t>
      </w:r>
      <w:r w:rsidR="00A42B40">
        <w:rPr>
          <w:sz w:val="22"/>
          <w:szCs w:val="22"/>
          <w:lang w:val="ru-RU"/>
        </w:rPr>
        <w:t xml:space="preserve">Программа в Узбекистане </w:t>
      </w:r>
      <w:r w:rsidR="008611D6">
        <w:rPr>
          <w:sz w:val="22"/>
          <w:szCs w:val="22"/>
          <w:lang w:val="ru-RU"/>
        </w:rPr>
        <w:t xml:space="preserve">помогла </w:t>
      </w:r>
      <w:r w:rsidR="00A42B40">
        <w:rPr>
          <w:sz w:val="22"/>
          <w:szCs w:val="22"/>
          <w:lang w:val="ru-RU"/>
        </w:rPr>
        <w:t>ряд</w:t>
      </w:r>
      <w:r w:rsidR="008611D6">
        <w:rPr>
          <w:sz w:val="22"/>
          <w:szCs w:val="22"/>
          <w:lang w:val="ru-RU"/>
        </w:rPr>
        <w:t>у</w:t>
      </w:r>
      <w:r w:rsidR="00A42B40">
        <w:rPr>
          <w:sz w:val="22"/>
          <w:szCs w:val="22"/>
          <w:lang w:val="ru-RU"/>
        </w:rPr>
        <w:t xml:space="preserve"> инициатив</w:t>
      </w:r>
      <w:r w:rsidR="000E7264">
        <w:rPr>
          <w:sz w:val="22"/>
          <w:szCs w:val="22"/>
          <w:lang w:val="ru-RU"/>
        </w:rPr>
        <w:t xml:space="preserve">, которые были взяты на вооружение </w:t>
      </w:r>
      <w:r w:rsidR="00FF1BA6">
        <w:rPr>
          <w:sz w:val="22"/>
          <w:szCs w:val="22"/>
          <w:lang w:val="ru-RU"/>
        </w:rPr>
        <w:t xml:space="preserve">различными организациями и </w:t>
      </w:r>
      <w:r w:rsidR="008611D6">
        <w:rPr>
          <w:sz w:val="22"/>
          <w:szCs w:val="22"/>
          <w:lang w:val="ru-RU"/>
        </w:rPr>
        <w:t>партнёрами,</w:t>
      </w:r>
      <w:r w:rsidR="00FF1BA6">
        <w:rPr>
          <w:sz w:val="22"/>
          <w:szCs w:val="22"/>
          <w:lang w:val="ru-RU"/>
        </w:rPr>
        <w:t xml:space="preserve"> </w:t>
      </w:r>
      <w:r w:rsidR="000E7264">
        <w:rPr>
          <w:sz w:val="22"/>
          <w:szCs w:val="22"/>
          <w:lang w:val="ru-RU"/>
        </w:rPr>
        <w:t>и расширены</w:t>
      </w:r>
      <w:r w:rsidR="007D6225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за пределами проектных действий</w:t>
      </w:r>
      <w:r w:rsidR="000E7264">
        <w:rPr>
          <w:sz w:val="22"/>
          <w:szCs w:val="22"/>
          <w:lang w:val="ru-RU"/>
        </w:rPr>
        <w:t xml:space="preserve">. Ниже </w:t>
      </w:r>
      <w:r w:rsidR="008611D6">
        <w:rPr>
          <w:sz w:val="22"/>
          <w:szCs w:val="22"/>
          <w:lang w:val="ru-RU"/>
        </w:rPr>
        <w:t>приведён</w:t>
      </w:r>
      <w:r w:rsidR="000E7264">
        <w:rPr>
          <w:sz w:val="22"/>
          <w:szCs w:val="22"/>
          <w:lang w:val="ru-RU"/>
        </w:rPr>
        <w:t xml:space="preserve"> перечень лишь несколь</w:t>
      </w:r>
      <w:r w:rsidR="007D6225">
        <w:rPr>
          <w:sz w:val="22"/>
          <w:szCs w:val="22"/>
          <w:lang w:val="ru-RU"/>
        </w:rPr>
        <w:t xml:space="preserve">ких </w:t>
      </w:r>
      <w:r w:rsidR="008611D6">
        <w:rPr>
          <w:sz w:val="22"/>
          <w:szCs w:val="22"/>
          <w:lang w:val="ru-RU"/>
        </w:rPr>
        <w:t xml:space="preserve">таких </w:t>
      </w:r>
      <w:r w:rsidR="007D6225">
        <w:rPr>
          <w:sz w:val="22"/>
          <w:szCs w:val="22"/>
          <w:lang w:val="ru-RU"/>
        </w:rPr>
        <w:t>примеров</w:t>
      </w:r>
      <w:r w:rsidR="00625A39" w:rsidRPr="007D6225">
        <w:rPr>
          <w:sz w:val="22"/>
          <w:szCs w:val="22"/>
          <w:lang w:val="ru-RU"/>
        </w:rPr>
        <w:t xml:space="preserve">: </w:t>
      </w:r>
    </w:p>
    <w:p w14:paraId="29F0C395" w14:textId="77777777" w:rsidR="00625A39" w:rsidRPr="00A84531" w:rsidRDefault="007D6225" w:rsidP="00A84531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 w:rsidRPr="00E72F3E">
        <w:rPr>
          <w:i/>
          <w:sz w:val="22"/>
          <w:szCs w:val="22"/>
          <w:lang w:val="ru-RU"/>
        </w:rPr>
        <w:t xml:space="preserve">Лесонасаждение на территориях </w:t>
      </w:r>
      <w:r w:rsidR="00644B69" w:rsidRPr="00E72F3E">
        <w:rPr>
          <w:i/>
          <w:sz w:val="22"/>
          <w:szCs w:val="22"/>
          <w:lang w:val="ru-RU"/>
        </w:rPr>
        <w:t xml:space="preserve">с </w:t>
      </w:r>
      <w:r w:rsidR="00FF1BA6" w:rsidRPr="00E72F3E">
        <w:rPr>
          <w:i/>
          <w:sz w:val="22"/>
          <w:szCs w:val="22"/>
          <w:lang w:val="ru-RU"/>
        </w:rPr>
        <w:t>засушливым</w:t>
      </w:r>
      <w:r w:rsidR="00644B69" w:rsidRPr="00E72F3E">
        <w:rPr>
          <w:i/>
          <w:sz w:val="22"/>
          <w:szCs w:val="22"/>
          <w:lang w:val="ru-RU"/>
        </w:rPr>
        <w:t xml:space="preserve"> климатом</w:t>
      </w:r>
      <w:r w:rsidRPr="00E72F3E">
        <w:rPr>
          <w:i/>
          <w:sz w:val="22"/>
          <w:szCs w:val="22"/>
          <w:lang w:val="ru-RU"/>
        </w:rPr>
        <w:t>, в предгорьях,</w:t>
      </w:r>
      <w:r w:rsidR="00644B69" w:rsidRPr="00E72F3E">
        <w:rPr>
          <w:i/>
          <w:sz w:val="22"/>
          <w:szCs w:val="22"/>
          <w:lang w:val="ru-RU"/>
        </w:rPr>
        <w:t xml:space="preserve"> </w:t>
      </w:r>
      <w:r w:rsidR="00BF346C" w:rsidRPr="00E72F3E">
        <w:rPr>
          <w:i/>
          <w:sz w:val="22"/>
          <w:szCs w:val="22"/>
          <w:lang w:val="ru-RU"/>
        </w:rPr>
        <w:t>путём</w:t>
      </w:r>
      <w:r w:rsidRPr="00E72F3E">
        <w:rPr>
          <w:i/>
          <w:sz w:val="22"/>
          <w:szCs w:val="22"/>
          <w:lang w:val="ru-RU"/>
        </w:rPr>
        <w:t xml:space="preserve"> </w:t>
      </w:r>
      <w:r w:rsidR="00FF1BA6" w:rsidRPr="00E72F3E">
        <w:rPr>
          <w:i/>
          <w:sz w:val="22"/>
          <w:szCs w:val="22"/>
          <w:lang w:val="ru-RU"/>
        </w:rPr>
        <w:t>выращивания</w:t>
      </w:r>
      <w:r w:rsidR="00FC1B43" w:rsidRPr="00E72F3E">
        <w:rPr>
          <w:i/>
          <w:sz w:val="22"/>
          <w:szCs w:val="22"/>
          <w:lang w:val="ru-RU"/>
        </w:rPr>
        <w:t xml:space="preserve"> </w:t>
      </w:r>
      <w:r w:rsidR="00FF1BA6" w:rsidRPr="00E72F3E">
        <w:rPr>
          <w:i/>
          <w:sz w:val="22"/>
          <w:szCs w:val="22"/>
          <w:lang w:val="ru-RU"/>
        </w:rPr>
        <w:t xml:space="preserve">плантаций </w:t>
      </w:r>
      <w:r w:rsidR="00FC1B43" w:rsidRPr="00E72F3E">
        <w:rPr>
          <w:i/>
          <w:sz w:val="22"/>
          <w:szCs w:val="22"/>
          <w:lang w:val="ru-RU"/>
        </w:rPr>
        <w:t>фисташко</w:t>
      </w:r>
      <w:r w:rsidR="00FF1BA6" w:rsidRPr="00E72F3E">
        <w:rPr>
          <w:i/>
          <w:sz w:val="22"/>
          <w:szCs w:val="22"/>
          <w:lang w:val="ru-RU"/>
        </w:rPr>
        <w:t>вых деревьев местным населением</w:t>
      </w:r>
      <w:r w:rsidR="00FF1BA6">
        <w:rPr>
          <w:sz w:val="22"/>
          <w:szCs w:val="22"/>
          <w:lang w:val="ru-RU"/>
        </w:rPr>
        <w:t xml:space="preserve"> – Эта инициатива начала</w:t>
      </w:r>
      <w:r w:rsidR="00FC1B43">
        <w:rPr>
          <w:sz w:val="22"/>
          <w:szCs w:val="22"/>
          <w:lang w:val="ru-RU"/>
        </w:rPr>
        <w:t xml:space="preserve">сь с обычного </w:t>
      </w:r>
      <w:r w:rsidR="000504AA">
        <w:rPr>
          <w:sz w:val="22"/>
          <w:szCs w:val="22"/>
          <w:lang w:val="ru-RU"/>
        </w:rPr>
        <w:t>демонстрационного проекта в Джизак</w:t>
      </w:r>
      <w:r>
        <w:rPr>
          <w:sz w:val="22"/>
          <w:szCs w:val="22"/>
          <w:lang w:val="ru-RU"/>
        </w:rPr>
        <w:t>ской</w:t>
      </w:r>
      <w:r w:rsidR="000504AA">
        <w:rPr>
          <w:sz w:val="22"/>
          <w:szCs w:val="22"/>
          <w:lang w:val="ru-RU"/>
        </w:rPr>
        <w:t xml:space="preserve"> области. </w:t>
      </w:r>
      <w:r w:rsidR="00E32CCF">
        <w:rPr>
          <w:sz w:val="22"/>
          <w:szCs w:val="22"/>
          <w:lang w:val="ru-RU"/>
        </w:rPr>
        <w:t>После проведения 6</w:t>
      </w:r>
      <w:r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 xml:space="preserve">подобных демонстрационных/обучающих </w:t>
      </w:r>
      <w:r>
        <w:rPr>
          <w:sz w:val="22"/>
          <w:szCs w:val="22"/>
          <w:lang w:val="ru-RU"/>
        </w:rPr>
        <w:t>проектов в различных областях</w:t>
      </w:r>
      <w:r w:rsidR="00E32CCF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страны</w:t>
      </w:r>
      <w:r w:rsidR="00E72F3E">
        <w:rPr>
          <w:sz w:val="22"/>
          <w:szCs w:val="22"/>
          <w:lang w:val="ru-RU"/>
        </w:rPr>
        <w:t>,</w:t>
      </w:r>
      <w:r w:rsidR="00FF1BA6">
        <w:rPr>
          <w:sz w:val="22"/>
          <w:szCs w:val="22"/>
          <w:lang w:val="ru-RU"/>
        </w:rPr>
        <w:t xml:space="preserve"> </w:t>
      </w:r>
      <w:r w:rsidR="00E72F3E">
        <w:rPr>
          <w:sz w:val="22"/>
          <w:szCs w:val="22"/>
          <w:lang w:val="ru-RU"/>
        </w:rPr>
        <w:t xml:space="preserve">на которые Программа инвестировала </w:t>
      </w:r>
      <w:r w:rsidR="00FF1BA6">
        <w:rPr>
          <w:sz w:val="22"/>
          <w:szCs w:val="22"/>
          <w:lang w:val="ru-RU"/>
        </w:rPr>
        <w:t>262 000 долларов</w:t>
      </w:r>
      <w:r>
        <w:rPr>
          <w:sz w:val="22"/>
          <w:szCs w:val="22"/>
          <w:lang w:val="ru-RU"/>
        </w:rPr>
        <w:t xml:space="preserve">, </w:t>
      </w:r>
      <w:r w:rsidR="00D52CD1">
        <w:rPr>
          <w:sz w:val="22"/>
          <w:szCs w:val="22"/>
          <w:lang w:val="ru-RU"/>
        </w:rPr>
        <w:t xml:space="preserve">был получен </w:t>
      </w:r>
      <w:r w:rsidR="00A84531">
        <w:rPr>
          <w:sz w:val="22"/>
          <w:szCs w:val="22"/>
          <w:lang w:val="ru-RU"/>
        </w:rPr>
        <w:t>ощутимый</w:t>
      </w:r>
      <w:r w:rsidR="00FF4276">
        <w:rPr>
          <w:sz w:val="22"/>
          <w:szCs w:val="22"/>
          <w:lang w:val="ru-RU"/>
        </w:rPr>
        <w:t xml:space="preserve"> эффект</w:t>
      </w:r>
      <w:r w:rsidR="00A84531">
        <w:rPr>
          <w:sz w:val="22"/>
          <w:szCs w:val="22"/>
          <w:lang w:val="ru-RU"/>
        </w:rPr>
        <w:t xml:space="preserve"> - </w:t>
      </w:r>
      <w:r w:rsidR="00FF4276">
        <w:rPr>
          <w:sz w:val="22"/>
          <w:szCs w:val="22"/>
          <w:lang w:val="ru-RU"/>
        </w:rPr>
        <w:t xml:space="preserve">население по всей стране </w:t>
      </w:r>
      <w:r w:rsidR="00C41E99">
        <w:rPr>
          <w:sz w:val="22"/>
          <w:szCs w:val="22"/>
          <w:lang w:val="ru-RU"/>
        </w:rPr>
        <w:t>начал</w:t>
      </w:r>
      <w:r w:rsidR="00D52CD1">
        <w:rPr>
          <w:sz w:val="22"/>
          <w:szCs w:val="22"/>
          <w:lang w:val="ru-RU"/>
        </w:rPr>
        <w:t>о</w:t>
      </w:r>
      <w:r w:rsidR="00C41E99">
        <w:rPr>
          <w:sz w:val="22"/>
          <w:szCs w:val="22"/>
          <w:lang w:val="ru-RU"/>
        </w:rPr>
        <w:t xml:space="preserve"> </w:t>
      </w:r>
      <w:r w:rsidR="00E72F3E">
        <w:rPr>
          <w:sz w:val="22"/>
          <w:szCs w:val="22"/>
          <w:lang w:val="ru-RU"/>
        </w:rPr>
        <w:t>создавать</w:t>
      </w:r>
      <w:r w:rsidR="00C41E99" w:rsidRPr="00A84531">
        <w:rPr>
          <w:sz w:val="22"/>
          <w:szCs w:val="22"/>
          <w:lang w:val="ru-RU"/>
        </w:rPr>
        <w:t xml:space="preserve"> фисташковые</w:t>
      </w:r>
      <w:r w:rsidR="005C008A" w:rsidRPr="00A84531">
        <w:rPr>
          <w:sz w:val="22"/>
          <w:szCs w:val="22"/>
          <w:lang w:val="ru-RU"/>
        </w:rPr>
        <w:t xml:space="preserve"> </w:t>
      </w:r>
      <w:r w:rsidR="00A84531" w:rsidRPr="00A84531">
        <w:rPr>
          <w:sz w:val="22"/>
          <w:szCs w:val="22"/>
          <w:lang w:val="ru-RU"/>
        </w:rPr>
        <w:t>плантации</w:t>
      </w:r>
      <w:r w:rsidR="00C41E99" w:rsidRPr="00A84531">
        <w:rPr>
          <w:sz w:val="22"/>
          <w:szCs w:val="22"/>
          <w:lang w:val="ru-RU"/>
        </w:rPr>
        <w:t xml:space="preserve">. </w:t>
      </w:r>
      <w:r w:rsidR="005E4F21" w:rsidRPr="00A84531">
        <w:rPr>
          <w:sz w:val="22"/>
          <w:szCs w:val="22"/>
          <w:lang w:val="ru-RU"/>
        </w:rPr>
        <w:t xml:space="preserve">Местные </w:t>
      </w:r>
      <w:r w:rsidR="00D52CD1">
        <w:rPr>
          <w:sz w:val="22"/>
          <w:szCs w:val="22"/>
          <w:lang w:val="ru-RU"/>
        </w:rPr>
        <w:t xml:space="preserve">органы власти </w:t>
      </w:r>
      <w:r w:rsidR="00A84531" w:rsidRPr="00A84531">
        <w:rPr>
          <w:sz w:val="22"/>
          <w:szCs w:val="22"/>
          <w:lang w:val="ru-RU"/>
        </w:rPr>
        <w:t xml:space="preserve">начали </w:t>
      </w:r>
      <w:r w:rsidR="005E4F21" w:rsidRPr="00A84531">
        <w:rPr>
          <w:sz w:val="22"/>
          <w:szCs w:val="22"/>
          <w:lang w:val="ru-RU"/>
        </w:rPr>
        <w:t>созда</w:t>
      </w:r>
      <w:r w:rsidR="00A84531" w:rsidRPr="00A84531">
        <w:rPr>
          <w:sz w:val="22"/>
          <w:szCs w:val="22"/>
          <w:lang w:val="ru-RU"/>
        </w:rPr>
        <w:t xml:space="preserve">вать </w:t>
      </w:r>
      <w:r w:rsidR="005E4F21" w:rsidRPr="00A84531">
        <w:rPr>
          <w:sz w:val="22"/>
          <w:szCs w:val="22"/>
          <w:lang w:val="ru-RU"/>
        </w:rPr>
        <w:t xml:space="preserve">региональные планы </w:t>
      </w:r>
      <w:r w:rsidRPr="00A84531">
        <w:rPr>
          <w:sz w:val="22"/>
          <w:szCs w:val="22"/>
          <w:lang w:val="ru-RU"/>
        </w:rPr>
        <w:t xml:space="preserve">по </w:t>
      </w:r>
      <w:r w:rsidR="00A84531" w:rsidRPr="00A84531">
        <w:rPr>
          <w:sz w:val="22"/>
          <w:szCs w:val="22"/>
          <w:lang w:val="ru-RU"/>
        </w:rPr>
        <w:t>покрытию</w:t>
      </w:r>
      <w:r w:rsidR="005E4F21" w:rsidRPr="00A84531">
        <w:rPr>
          <w:sz w:val="22"/>
          <w:szCs w:val="22"/>
          <w:lang w:val="ru-RU"/>
        </w:rPr>
        <w:t xml:space="preserve"> </w:t>
      </w:r>
      <w:r w:rsidR="00A84531" w:rsidRPr="00A84531">
        <w:rPr>
          <w:sz w:val="22"/>
          <w:szCs w:val="22"/>
          <w:lang w:val="ru-RU"/>
        </w:rPr>
        <w:t xml:space="preserve">засушливых </w:t>
      </w:r>
      <w:r w:rsidR="005E4F21" w:rsidRPr="00A84531">
        <w:rPr>
          <w:sz w:val="22"/>
          <w:szCs w:val="22"/>
          <w:lang w:val="ru-RU"/>
        </w:rPr>
        <w:t xml:space="preserve">земель </w:t>
      </w:r>
      <w:r w:rsidR="00A84531" w:rsidRPr="00A84531">
        <w:rPr>
          <w:sz w:val="22"/>
          <w:szCs w:val="22"/>
          <w:lang w:val="ru-RU"/>
        </w:rPr>
        <w:t>предгорий</w:t>
      </w:r>
      <w:r w:rsidR="00A84531">
        <w:rPr>
          <w:sz w:val="22"/>
          <w:szCs w:val="22"/>
          <w:lang w:val="ru-RU"/>
        </w:rPr>
        <w:t xml:space="preserve"> </w:t>
      </w:r>
      <w:r w:rsidR="005E4F21" w:rsidRPr="00A84531">
        <w:rPr>
          <w:sz w:val="22"/>
          <w:szCs w:val="22"/>
          <w:lang w:val="ru-RU"/>
        </w:rPr>
        <w:t xml:space="preserve">фисташковыми и другими видами засухоустойчивых </w:t>
      </w:r>
      <w:r w:rsidR="00E366D5" w:rsidRPr="00A84531">
        <w:rPr>
          <w:sz w:val="22"/>
          <w:szCs w:val="22"/>
          <w:lang w:val="ru-RU"/>
        </w:rPr>
        <w:t>видов деревьев. К примеру, только в одн</w:t>
      </w:r>
      <w:r w:rsidR="00B70EBE" w:rsidRPr="00A84531">
        <w:rPr>
          <w:sz w:val="22"/>
          <w:szCs w:val="22"/>
          <w:lang w:val="ru-RU"/>
        </w:rPr>
        <w:t>ой Джизак</w:t>
      </w:r>
      <w:r w:rsidR="005C008A" w:rsidRPr="00A84531">
        <w:rPr>
          <w:sz w:val="22"/>
          <w:szCs w:val="22"/>
          <w:lang w:val="ru-RU"/>
        </w:rPr>
        <w:t>ской области</w:t>
      </w:r>
      <w:r w:rsidR="00B70EBE" w:rsidRPr="00A84531">
        <w:rPr>
          <w:sz w:val="22"/>
          <w:szCs w:val="22"/>
          <w:lang w:val="ru-RU"/>
        </w:rPr>
        <w:t xml:space="preserve"> планируют заново засадить деревьями 4500 га с помощью фисташковых и миндальных </w:t>
      </w:r>
      <w:r w:rsidR="005C008A" w:rsidRPr="00A84531">
        <w:rPr>
          <w:sz w:val="22"/>
          <w:szCs w:val="22"/>
          <w:lang w:val="ru-RU"/>
        </w:rPr>
        <w:t>насаждений</w:t>
      </w:r>
      <w:r w:rsidR="00476210" w:rsidRPr="00A84531">
        <w:rPr>
          <w:sz w:val="22"/>
          <w:szCs w:val="22"/>
          <w:lang w:val="ru-RU"/>
        </w:rPr>
        <w:t xml:space="preserve">. </w:t>
      </w:r>
      <w:r w:rsidR="00E72F3E">
        <w:rPr>
          <w:sz w:val="22"/>
          <w:szCs w:val="22"/>
          <w:lang w:val="ru-RU"/>
        </w:rPr>
        <w:t xml:space="preserve">Главным управлением лесного хозяйства был издан приказ о создании таких насаждений на 7,500 га земель Лесного Фонда. </w:t>
      </w:r>
      <w:r w:rsidR="00476210" w:rsidRPr="00A84531">
        <w:rPr>
          <w:sz w:val="22"/>
          <w:szCs w:val="22"/>
          <w:lang w:val="ru-RU"/>
        </w:rPr>
        <w:t xml:space="preserve">Успех этой </w:t>
      </w:r>
      <w:r w:rsidR="00CA6E7E" w:rsidRPr="00A84531">
        <w:rPr>
          <w:sz w:val="22"/>
          <w:szCs w:val="22"/>
          <w:lang w:val="ru-RU"/>
        </w:rPr>
        <w:t xml:space="preserve">практики </w:t>
      </w:r>
      <w:r w:rsidR="00A84531">
        <w:rPr>
          <w:sz w:val="22"/>
          <w:szCs w:val="22"/>
          <w:lang w:val="ru-RU"/>
        </w:rPr>
        <w:t>землепользования</w:t>
      </w:r>
      <w:r w:rsidR="00E72F3E">
        <w:rPr>
          <w:sz w:val="22"/>
          <w:szCs w:val="22"/>
          <w:lang w:val="ru-RU"/>
        </w:rPr>
        <w:t xml:space="preserve">, </w:t>
      </w:r>
      <w:r w:rsidR="00E72F3E" w:rsidRPr="00A84531">
        <w:rPr>
          <w:sz w:val="22"/>
          <w:szCs w:val="22"/>
          <w:lang w:val="ru-RU"/>
        </w:rPr>
        <w:t>принявшей широкие масштабы</w:t>
      </w:r>
      <w:r w:rsidR="00E72F3E">
        <w:rPr>
          <w:sz w:val="22"/>
          <w:szCs w:val="22"/>
          <w:lang w:val="ru-RU"/>
        </w:rPr>
        <w:t>,</w:t>
      </w:r>
      <w:r w:rsidR="00A84531">
        <w:rPr>
          <w:sz w:val="22"/>
          <w:szCs w:val="22"/>
          <w:lang w:val="ru-RU"/>
        </w:rPr>
        <w:t xml:space="preserve"> </w:t>
      </w:r>
      <w:r w:rsidR="00CA6E7E" w:rsidRPr="00A84531">
        <w:rPr>
          <w:sz w:val="22"/>
          <w:szCs w:val="22"/>
          <w:lang w:val="ru-RU"/>
        </w:rPr>
        <w:t>заключается</w:t>
      </w:r>
      <w:r w:rsidR="00476210" w:rsidRPr="00A84531">
        <w:rPr>
          <w:sz w:val="22"/>
          <w:szCs w:val="22"/>
          <w:lang w:val="ru-RU"/>
        </w:rPr>
        <w:t xml:space="preserve"> в </w:t>
      </w:r>
      <w:r w:rsidR="00CA6E7E" w:rsidRPr="00A84531">
        <w:rPr>
          <w:sz w:val="22"/>
          <w:szCs w:val="22"/>
          <w:lang w:val="ru-RU"/>
        </w:rPr>
        <w:t xml:space="preserve">том, что был </w:t>
      </w:r>
      <w:r w:rsidR="00BC7013" w:rsidRPr="00A84531">
        <w:rPr>
          <w:sz w:val="22"/>
          <w:szCs w:val="22"/>
          <w:lang w:val="ru-RU"/>
        </w:rPr>
        <w:t>проведён</w:t>
      </w:r>
      <w:r w:rsidR="00CA6E7E" w:rsidRPr="00A84531">
        <w:rPr>
          <w:sz w:val="22"/>
          <w:szCs w:val="22"/>
          <w:lang w:val="ru-RU"/>
        </w:rPr>
        <w:t xml:space="preserve"> детальный </w:t>
      </w:r>
      <w:r w:rsidR="00A84531">
        <w:rPr>
          <w:sz w:val="22"/>
          <w:szCs w:val="22"/>
          <w:lang w:val="ru-RU"/>
        </w:rPr>
        <w:t xml:space="preserve">экономический </w:t>
      </w:r>
      <w:r w:rsidR="00CA6E7E" w:rsidRPr="00A84531">
        <w:rPr>
          <w:sz w:val="22"/>
          <w:szCs w:val="22"/>
          <w:lang w:val="ru-RU"/>
        </w:rPr>
        <w:t xml:space="preserve">анализ </w:t>
      </w:r>
      <w:r w:rsidR="007C5EFD" w:rsidRPr="00A84531">
        <w:rPr>
          <w:sz w:val="22"/>
          <w:szCs w:val="22"/>
          <w:lang w:val="ru-RU"/>
        </w:rPr>
        <w:t>затрат и выгод, который показал местным жителям</w:t>
      </w:r>
      <w:r w:rsidR="00E72F3E">
        <w:rPr>
          <w:sz w:val="22"/>
          <w:szCs w:val="22"/>
          <w:lang w:val="ru-RU"/>
        </w:rPr>
        <w:t xml:space="preserve"> наглядно </w:t>
      </w:r>
      <w:r w:rsidR="00BF346C">
        <w:rPr>
          <w:sz w:val="22"/>
          <w:szCs w:val="22"/>
          <w:lang w:val="ru-RU"/>
        </w:rPr>
        <w:t xml:space="preserve">и </w:t>
      </w:r>
      <w:r w:rsidR="00E72F3E">
        <w:rPr>
          <w:sz w:val="22"/>
          <w:szCs w:val="22"/>
          <w:lang w:val="ru-RU"/>
        </w:rPr>
        <w:t>в цифрах</w:t>
      </w:r>
      <w:r w:rsidR="007C5EFD" w:rsidRPr="00A84531">
        <w:rPr>
          <w:sz w:val="22"/>
          <w:szCs w:val="22"/>
          <w:lang w:val="ru-RU"/>
        </w:rPr>
        <w:t xml:space="preserve"> какую </w:t>
      </w:r>
      <w:r w:rsidR="00A84531">
        <w:rPr>
          <w:sz w:val="22"/>
          <w:szCs w:val="22"/>
          <w:lang w:val="ru-RU"/>
        </w:rPr>
        <w:t xml:space="preserve">экономическую </w:t>
      </w:r>
      <w:r w:rsidR="007C5EFD" w:rsidRPr="00A84531">
        <w:rPr>
          <w:sz w:val="22"/>
          <w:szCs w:val="22"/>
          <w:lang w:val="ru-RU"/>
        </w:rPr>
        <w:t>выгоду они получат в денежном эквиваленте от применения этой практики</w:t>
      </w:r>
      <w:r w:rsidR="00BF346C">
        <w:rPr>
          <w:sz w:val="22"/>
          <w:szCs w:val="22"/>
          <w:lang w:val="ru-RU"/>
        </w:rPr>
        <w:t>. Было также проведено сравнение материальных выгод этой практики</w:t>
      </w:r>
      <w:r w:rsidR="007C5EFD" w:rsidRPr="00A84531">
        <w:rPr>
          <w:sz w:val="22"/>
          <w:szCs w:val="22"/>
          <w:lang w:val="ru-RU"/>
        </w:rPr>
        <w:t xml:space="preserve"> </w:t>
      </w:r>
      <w:r w:rsidR="005C008A" w:rsidRPr="00A84531">
        <w:rPr>
          <w:sz w:val="22"/>
          <w:szCs w:val="22"/>
          <w:lang w:val="ru-RU"/>
        </w:rPr>
        <w:t>с другими</w:t>
      </w:r>
      <w:r w:rsidR="00A84531">
        <w:rPr>
          <w:sz w:val="22"/>
          <w:szCs w:val="22"/>
          <w:lang w:val="ru-RU"/>
        </w:rPr>
        <w:t>,</w:t>
      </w:r>
      <w:r w:rsidR="00DC26D7" w:rsidRPr="00A84531">
        <w:rPr>
          <w:sz w:val="22"/>
          <w:szCs w:val="22"/>
          <w:lang w:val="ru-RU"/>
        </w:rPr>
        <w:t xml:space="preserve"> наносящими </w:t>
      </w:r>
      <w:r w:rsidR="00DC26D7" w:rsidRPr="00A84531">
        <w:rPr>
          <w:sz w:val="22"/>
          <w:szCs w:val="22"/>
          <w:lang w:val="ru-RU"/>
        </w:rPr>
        <w:lastRenderedPageBreak/>
        <w:t>больший вред</w:t>
      </w:r>
      <w:r w:rsidR="00A84531">
        <w:rPr>
          <w:sz w:val="22"/>
          <w:szCs w:val="22"/>
          <w:lang w:val="ru-RU"/>
        </w:rPr>
        <w:t xml:space="preserve"> природе. Конечно</w:t>
      </w:r>
      <w:r w:rsidR="00BF346C">
        <w:rPr>
          <w:sz w:val="22"/>
          <w:szCs w:val="22"/>
          <w:lang w:val="ru-RU"/>
        </w:rPr>
        <w:t>,</w:t>
      </w:r>
      <w:r w:rsidR="00A84531">
        <w:rPr>
          <w:sz w:val="22"/>
          <w:szCs w:val="22"/>
          <w:lang w:val="ru-RU"/>
        </w:rPr>
        <w:t xml:space="preserve"> большое значение имели усилия </w:t>
      </w:r>
      <w:r w:rsidR="00BF346C">
        <w:rPr>
          <w:sz w:val="22"/>
          <w:szCs w:val="22"/>
          <w:lang w:val="ru-RU"/>
        </w:rPr>
        <w:t xml:space="preserve">и работа, проводимая в течении 6 лет, </w:t>
      </w:r>
      <w:r w:rsidR="00A84531">
        <w:rPr>
          <w:sz w:val="22"/>
          <w:szCs w:val="22"/>
          <w:lang w:val="ru-RU"/>
        </w:rPr>
        <w:t xml:space="preserve">по </w:t>
      </w:r>
      <w:r w:rsidR="00DC26D7" w:rsidRPr="00A84531">
        <w:rPr>
          <w:sz w:val="22"/>
          <w:szCs w:val="22"/>
          <w:lang w:val="ru-RU"/>
        </w:rPr>
        <w:t>широко</w:t>
      </w:r>
      <w:r w:rsidR="00A84531">
        <w:rPr>
          <w:sz w:val="22"/>
          <w:szCs w:val="22"/>
          <w:lang w:val="ru-RU"/>
        </w:rPr>
        <w:t>му</w:t>
      </w:r>
      <w:r w:rsidR="00DC26D7" w:rsidRPr="00A84531">
        <w:rPr>
          <w:sz w:val="22"/>
          <w:szCs w:val="22"/>
          <w:lang w:val="ru-RU"/>
        </w:rPr>
        <w:t xml:space="preserve"> распространени</w:t>
      </w:r>
      <w:r w:rsidR="00A84531">
        <w:rPr>
          <w:sz w:val="22"/>
          <w:szCs w:val="22"/>
          <w:lang w:val="ru-RU"/>
        </w:rPr>
        <w:t>ю</w:t>
      </w:r>
      <w:r w:rsidR="00DC26D7" w:rsidRPr="00A84531">
        <w:rPr>
          <w:sz w:val="22"/>
          <w:szCs w:val="22"/>
          <w:lang w:val="ru-RU"/>
        </w:rPr>
        <w:t xml:space="preserve"> </w:t>
      </w:r>
      <w:r w:rsidR="00E72F3E">
        <w:rPr>
          <w:sz w:val="22"/>
          <w:szCs w:val="22"/>
          <w:lang w:val="ru-RU"/>
        </w:rPr>
        <w:t xml:space="preserve">информации о </w:t>
      </w:r>
      <w:r w:rsidR="00BF346C">
        <w:rPr>
          <w:sz w:val="22"/>
          <w:szCs w:val="22"/>
          <w:lang w:val="ru-RU"/>
        </w:rPr>
        <w:t xml:space="preserve">данной </w:t>
      </w:r>
      <w:r w:rsidR="00A84531" w:rsidRPr="00A84531">
        <w:rPr>
          <w:sz w:val="22"/>
          <w:szCs w:val="22"/>
          <w:lang w:val="ru-RU"/>
        </w:rPr>
        <w:t>практик</w:t>
      </w:r>
      <w:r w:rsidR="00E72F3E">
        <w:rPr>
          <w:sz w:val="22"/>
          <w:szCs w:val="22"/>
          <w:lang w:val="ru-RU"/>
        </w:rPr>
        <w:t>е</w:t>
      </w:r>
      <w:r w:rsidR="00A84531" w:rsidRPr="00A84531">
        <w:rPr>
          <w:sz w:val="22"/>
          <w:szCs w:val="22"/>
          <w:lang w:val="ru-RU"/>
        </w:rPr>
        <w:t xml:space="preserve">, </w:t>
      </w:r>
      <w:r w:rsidR="00BF346C">
        <w:rPr>
          <w:sz w:val="22"/>
          <w:szCs w:val="22"/>
          <w:lang w:val="ru-RU"/>
        </w:rPr>
        <w:t xml:space="preserve">а также полная </w:t>
      </w:r>
      <w:r w:rsidR="00A84531">
        <w:rPr>
          <w:sz w:val="22"/>
          <w:szCs w:val="22"/>
          <w:lang w:val="ru-RU"/>
        </w:rPr>
        <w:t xml:space="preserve">открытость опыта и знаний </w:t>
      </w:r>
      <w:r w:rsidR="00BF346C">
        <w:rPr>
          <w:sz w:val="22"/>
          <w:szCs w:val="22"/>
          <w:lang w:val="ru-RU"/>
        </w:rPr>
        <w:t xml:space="preserve">о ней. </w:t>
      </w:r>
      <w:r w:rsidR="00A84531">
        <w:rPr>
          <w:sz w:val="22"/>
          <w:szCs w:val="22"/>
          <w:lang w:val="ru-RU"/>
        </w:rPr>
        <w:t xml:space="preserve">Потенциал для распространения данной устойчивой и полезной для земли практики составляет более </w:t>
      </w:r>
      <w:r w:rsidR="00BF346C">
        <w:rPr>
          <w:sz w:val="22"/>
          <w:szCs w:val="22"/>
          <w:lang w:val="ru-RU"/>
        </w:rPr>
        <w:t>78,000 км</w:t>
      </w:r>
      <w:r w:rsidR="00BF346C" w:rsidRPr="00BF346C">
        <w:rPr>
          <w:sz w:val="22"/>
          <w:szCs w:val="22"/>
          <w:vertAlign w:val="superscript"/>
          <w:lang w:val="ru-RU"/>
        </w:rPr>
        <w:t>2</w:t>
      </w:r>
      <w:r w:rsidR="00BF346C">
        <w:rPr>
          <w:sz w:val="22"/>
          <w:szCs w:val="22"/>
          <w:lang w:val="ru-RU"/>
        </w:rPr>
        <w:t xml:space="preserve"> или </w:t>
      </w:r>
      <w:r w:rsidR="00A84531">
        <w:rPr>
          <w:sz w:val="22"/>
          <w:szCs w:val="22"/>
          <w:lang w:val="ru-RU"/>
        </w:rPr>
        <w:t>7</w:t>
      </w:r>
      <w:r w:rsidR="00BF346C">
        <w:rPr>
          <w:sz w:val="22"/>
          <w:szCs w:val="22"/>
          <w:lang w:val="ru-RU"/>
        </w:rPr>
        <w:t>,8</w:t>
      </w:r>
      <w:r w:rsidR="00A84531">
        <w:rPr>
          <w:sz w:val="22"/>
          <w:szCs w:val="22"/>
          <w:lang w:val="ru-RU"/>
        </w:rPr>
        <w:t>0</w:t>
      </w:r>
      <w:r w:rsidR="00BF346C">
        <w:rPr>
          <w:sz w:val="22"/>
          <w:szCs w:val="22"/>
          <w:lang w:val="ru-RU"/>
        </w:rPr>
        <w:t>0</w:t>
      </w:r>
      <w:r w:rsidR="00A84531">
        <w:rPr>
          <w:sz w:val="22"/>
          <w:szCs w:val="22"/>
          <w:lang w:val="ru-RU"/>
        </w:rPr>
        <w:t xml:space="preserve">,000 га по всей стране. </w:t>
      </w:r>
    </w:p>
    <w:p w14:paraId="148BFEAD" w14:textId="77777777" w:rsidR="00625A39" w:rsidRPr="00401B78" w:rsidRDefault="009C5421" w:rsidP="00395B0D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 w:rsidRPr="00EB39E9">
        <w:rPr>
          <w:i/>
          <w:sz w:val="22"/>
          <w:szCs w:val="22"/>
          <w:lang w:val="ru-RU"/>
        </w:rPr>
        <w:t>В</w:t>
      </w:r>
      <w:r w:rsidR="005C008A" w:rsidRPr="00EB39E9">
        <w:rPr>
          <w:i/>
          <w:sz w:val="22"/>
          <w:szCs w:val="22"/>
          <w:lang w:val="ru-RU"/>
        </w:rPr>
        <w:t>недрени</w:t>
      </w:r>
      <w:r w:rsidRPr="00EB39E9">
        <w:rPr>
          <w:i/>
          <w:sz w:val="22"/>
          <w:szCs w:val="22"/>
          <w:lang w:val="ru-RU"/>
        </w:rPr>
        <w:t>е</w:t>
      </w:r>
      <w:r w:rsidR="00357CBC" w:rsidRPr="00EB39E9">
        <w:rPr>
          <w:i/>
          <w:sz w:val="22"/>
          <w:szCs w:val="22"/>
          <w:lang w:val="ru-RU"/>
        </w:rPr>
        <w:t xml:space="preserve"> лазерной</w:t>
      </w:r>
      <w:r w:rsidR="005C008A" w:rsidRPr="00EB39E9">
        <w:rPr>
          <w:i/>
          <w:sz w:val="22"/>
          <w:szCs w:val="22"/>
          <w:lang w:val="ru-RU"/>
        </w:rPr>
        <w:t xml:space="preserve"> планировки </w:t>
      </w:r>
      <w:r w:rsidRPr="00EB39E9">
        <w:rPr>
          <w:i/>
          <w:sz w:val="22"/>
          <w:szCs w:val="22"/>
          <w:lang w:val="ru-RU"/>
        </w:rPr>
        <w:t xml:space="preserve">для </w:t>
      </w:r>
      <w:r w:rsidR="00834654" w:rsidRPr="00EB39E9">
        <w:rPr>
          <w:i/>
          <w:sz w:val="22"/>
          <w:szCs w:val="22"/>
          <w:lang w:val="ru-RU"/>
        </w:rPr>
        <w:t>эффективного землепользования</w:t>
      </w:r>
      <w:r w:rsidR="00834654">
        <w:rPr>
          <w:sz w:val="22"/>
          <w:szCs w:val="22"/>
          <w:lang w:val="ru-RU"/>
        </w:rPr>
        <w:t xml:space="preserve"> </w:t>
      </w:r>
      <w:r w:rsidR="00A45EA2">
        <w:rPr>
          <w:sz w:val="22"/>
          <w:szCs w:val="22"/>
          <w:lang w:val="ru-RU"/>
        </w:rPr>
        <w:t>в</w:t>
      </w:r>
      <w:r w:rsidR="00A45EA2" w:rsidRPr="005C00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сельском</w:t>
      </w:r>
      <w:r w:rsidR="00A45EA2" w:rsidRPr="005C00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хозяйстве</w:t>
      </w:r>
      <w:r w:rsidR="00A45EA2" w:rsidRPr="005C008A">
        <w:rPr>
          <w:sz w:val="22"/>
          <w:szCs w:val="22"/>
          <w:lang w:val="ru-RU"/>
        </w:rPr>
        <w:t xml:space="preserve"> </w:t>
      </w:r>
      <w:r w:rsidR="00A45EA2">
        <w:rPr>
          <w:sz w:val="22"/>
          <w:szCs w:val="22"/>
          <w:lang w:val="ru-RU"/>
        </w:rPr>
        <w:t>позволяет</w:t>
      </w:r>
      <w:r w:rsidR="00A45EA2" w:rsidRPr="005C008A">
        <w:rPr>
          <w:sz w:val="22"/>
          <w:szCs w:val="22"/>
          <w:lang w:val="ru-RU"/>
        </w:rPr>
        <w:t xml:space="preserve"> </w:t>
      </w:r>
      <w:r w:rsidR="00A45EA2" w:rsidRPr="006136B6">
        <w:rPr>
          <w:sz w:val="22"/>
          <w:szCs w:val="22"/>
          <w:lang w:val="ru-RU"/>
        </w:rPr>
        <w:t xml:space="preserve">сократить расходы водных ресурсов </w:t>
      </w:r>
      <w:r w:rsidR="000869A2" w:rsidRPr="006136B6">
        <w:rPr>
          <w:sz w:val="22"/>
          <w:szCs w:val="22"/>
          <w:lang w:val="ru-RU"/>
        </w:rPr>
        <w:t>и</w:t>
      </w:r>
      <w:r w:rsidR="00694D7F" w:rsidRPr="006136B6">
        <w:rPr>
          <w:sz w:val="22"/>
          <w:szCs w:val="22"/>
          <w:lang w:val="ru-RU"/>
        </w:rPr>
        <w:t xml:space="preserve"> предотвратить засоление почвы</w:t>
      </w:r>
      <w:r w:rsidR="00834654">
        <w:rPr>
          <w:sz w:val="22"/>
          <w:szCs w:val="22"/>
          <w:lang w:val="ru-RU"/>
        </w:rPr>
        <w:t>.</w:t>
      </w:r>
      <w:r w:rsidR="00694D7F" w:rsidRPr="006136B6">
        <w:rPr>
          <w:sz w:val="22"/>
          <w:szCs w:val="22"/>
          <w:lang w:val="ru-RU"/>
        </w:rPr>
        <w:t xml:space="preserve"> ПМГ </w:t>
      </w:r>
      <w:r w:rsidR="00395B0D">
        <w:rPr>
          <w:sz w:val="22"/>
          <w:szCs w:val="22"/>
          <w:lang w:val="ru-RU"/>
        </w:rPr>
        <w:t xml:space="preserve">ГЭФ </w:t>
      </w:r>
      <w:r w:rsidR="005C008A" w:rsidRPr="006136B6">
        <w:rPr>
          <w:sz w:val="22"/>
          <w:szCs w:val="22"/>
          <w:lang w:val="ru-RU"/>
        </w:rPr>
        <w:t>начала</w:t>
      </w:r>
      <w:r w:rsidR="00694D7F" w:rsidRPr="006136B6">
        <w:rPr>
          <w:sz w:val="22"/>
          <w:szCs w:val="22"/>
          <w:lang w:val="ru-RU"/>
        </w:rPr>
        <w:t xml:space="preserve"> поддерживать </w:t>
      </w:r>
      <w:r w:rsidRPr="006136B6">
        <w:rPr>
          <w:sz w:val="22"/>
          <w:szCs w:val="22"/>
          <w:lang w:val="ru-RU"/>
        </w:rPr>
        <w:t xml:space="preserve">эту технологию </w:t>
      </w:r>
      <w:r w:rsidR="005C008A" w:rsidRPr="006136B6">
        <w:rPr>
          <w:sz w:val="22"/>
          <w:szCs w:val="22"/>
          <w:lang w:val="ru-RU"/>
        </w:rPr>
        <w:t xml:space="preserve">на заре своей деятельности - </w:t>
      </w:r>
      <w:r w:rsidR="00694D7F" w:rsidRPr="006136B6">
        <w:rPr>
          <w:sz w:val="22"/>
          <w:szCs w:val="22"/>
          <w:lang w:val="ru-RU"/>
        </w:rPr>
        <w:t>7 лет назад</w:t>
      </w:r>
      <w:r w:rsidR="00625A39" w:rsidRPr="006136B6">
        <w:rPr>
          <w:sz w:val="22"/>
          <w:szCs w:val="22"/>
          <w:lang w:val="ru-RU"/>
        </w:rPr>
        <w:t xml:space="preserve">. </w:t>
      </w:r>
      <w:r w:rsidR="00531306" w:rsidRPr="006136B6">
        <w:rPr>
          <w:sz w:val="22"/>
          <w:szCs w:val="22"/>
          <w:lang w:val="ru-RU"/>
        </w:rPr>
        <w:t xml:space="preserve">Благодаря многочисленным демонстрациям </w:t>
      </w:r>
      <w:r w:rsidR="005C008A" w:rsidRPr="006136B6">
        <w:rPr>
          <w:sz w:val="22"/>
          <w:szCs w:val="22"/>
          <w:lang w:val="ru-RU"/>
        </w:rPr>
        <w:t xml:space="preserve">технологии </w:t>
      </w:r>
      <w:r w:rsidR="00531306" w:rsidRPr="006136B6">
        <w:rPr>
          <w:sz w:val="22"/>
          <w:szCs w:val="22"/>
          <w:lang w:val="ru-RU"/>
        </w:rPr>
        <w:t xml:space="preserve">по всей стране и продвижению </w:t>
      </w:r>
      <w:r w:rsidR="005C008A" w:rsidRPr="006136B6">
        <w:rPr>
          <w:sz w:val="22"/>
          <w:szCs w:val="22"/>
          <w:lang w:val="ru-RU"/>
        </w:rPr>
        <w:t>е</w:t>
      </w:r>
      <w:r w:rsidR="00BF346C">
        <w:rPr>
          <w:sz w:val="22"/>
          <w:szCs w:val="22"/>
          <w:lang w:val="ru-RU"/>
        </w:rPr>
        <w:t>ё</w:t>
      </w:r>
      <w:r w:rsidR="005C008A" w:rsidRPr="006136B6">
        <w:rPr>
          <w:sz w:val="22"/>
          <w:szCs w:val="22"/>
          <w:lang w:val="ru-RU"/>
        </w:rPr>
        <w:t xml:space="preserve"> преимуществ</w:t>
      </w:r>
      <w:r w:rsidR="00531306" w:rsidRPr="00401B78">
        <w:rPr>
          <w:sz w:val="22"/>
          <w:szCs w:val="22"/>
          <w:lang w:val="ru-RU"/>
        </w:rPr>
        <w:t xml:space="preserve">, эта практика получила признание </w:t>
      </w:r>
      <w:r w:rsidR="00834654" w:rsidRPr="00BC7013">
        <w:rPr>
          <w:sz w:val="22"/>
          <w:szCs w:val="22"/>
          <w:lang w:val="ru-RU"/>
        </w:rPr>
        <w:t xml:space="preserve">и широкое применение </w:t>
      </w:r>
      <w:r w:rsidR="00395B0D">
        <w:rPr>
          <w:sz w:val="22"/>
          <w:szCs w:val="22"/>
          <w:lang w:val="ru-RU"/>
        </w:rPr>
        <w:t>в</w:t>
      </w:r>
      <w:r w:rsidR="00834654" w:rsidRPr="00BC7013">
        <w:rPr>
          <w:sz w:val="22"/>
          <w:szCs w:val="22"/>
          <w:lang w:val="ru-RU"/>
        </w:rPr>
        <w:t xml:space="preserve"> фермерских хозяйствах. В виду практической пользы от установки и использовании лазерной планировки на </w:t>
      </w:r>
      <w:r w:rsidR="00B06049" w:rsidRPr="00401B78">
        <w:rPr>
          <w:sz w:val="22"/>
          <w:szCs w:val="22"/>
          <w:lang w:val="ru-RU"/>
        </w:rPr>
        <w:t>ирригационных полях</w:t>
      </w:r>
      <w:r w:rsidR="00834654" w:rsidRPr="00BC7013">
        <w:rPr>
          <w:sz w:val="22"/>
          <w:szCs w:val="22"/>
          <w:lang w:val="ru-RU"/>
        </w:rPr>
        <w:t xml:space="preserve">, Правительством принято решение о </w:t>
      </w:r>
      <w:r w:rsidR="003D2D6D" w:rsidRPr="00401B78">
        <w:rPr>
          <w:sz w:val="22"/>
          <w:szCs w:val="22"/>
          <w:lang w:val="ru-RU"/>
        </w:rPr>
        <w:t>локальном производстве</w:t>
      </w:r>
      <w:r w:rsidR="00600793" w:rsidRPr="00401B78">
        <w:rPr>
          <w:sz w:val="22"/>
          <w:szCs w:val="22"/>
          <w:lang w:val="ru-RU"/>
        </w:rPr>
        <w:t xml:space="preserve"> оборудования для лазерной планировки земель</w:t>
      </w:r>
      <w:r w:rsidR="00395B0D">
        <w:rPr>
          <w:sz w:val="22"/>
          <w:szCs w:val="22"/>
          <w:lang w:val="ru-RU"/>
        </w:rPr>
        <w:t xml:space="preserve">, а также широкого внедрения данной технологии по всей стране. Согласно </w:t>
      </w:r>
      <w:r w:rsidR="00395B0D" w:rsidRPr="00395B0D">
        <w:rPr>
          <w:sz w:val="22"/>
          <w:szCs w:val="22"/>
          <w:lang w:val="ru-RU"/>
        </w:rPr>
        <w:t>Постановлени</w:t>
      </w:r>
      <w:r w:rsidR="00395B0D">
        <w:rPr>
          <w:sz w:val="22"/>
          <w:szCs w:val="22"/>
          <w:lang w:val="ru-RU"/>
        </w:rPr>
        <w:t>я</w:t>
      </w:r>
      <w:r w:rsidR="00395B0D" w:rsidRPr="00395B0D">
        <w:rPr>
          <w:sz w:val="22"/>
          <w:szCs w:val="22"/>
          <w:lang w:val="ru-RU"/>
        </w:rPr>
        <w:t xml:space="preserve"> Президента Республики Узбекистан </w:t>
      </w:r>
      <w:r w:rsidR="00395B0D">
        <w:rPr>
          <w:sz w:val="22"/>
          <w:szCs w:val="22"/>
          <w:lang w:val="ru-RU"/>
        </w:rPr>
        <w:t>№ПП-2460 от 29 декабря 2015</w:t>
      </w:r>
      <w:r w:rsidR="00395B0D" w:rsidRPr="00395B0D">
        <w:rPr>
          <w:sz w:val="22"/>
          <w:szCs w:val="22"/>
          <w:lang w:val="ru-RU"/>
        </w:rPr>
        <w:t xml:space="preserve"> года</w:t>
      </w:r>
      <w:r w:rsidR="00395B0D">
        <w:rPr>
          <w:sz w:val="22"/>
          <w:szCs w:val="22"/>
          <w:lang w:val="ru-RU"/>
        </w:rPr>
        <w:t xml:space="preserve">, не менее </w:t>
      </w:r>
      <w:r w:rsidR="00395B0D" w:rsidRPr="00395B0D">
        <w:rPr>
          <w:sz w:val="22"/>
          <w:szCs w:val="22"/>
          <w:lang w:val="ru-RU"/>
        </w:rPr>
        <w:t>26 000 га</w:t>
      </w:r>
      <w:r w:rsidR="00395B0D">
        <w:rPr>
          <w:sz w:val="22"/>
          <w:szCs w:val="22"/>
          <w:lang w:val="ru-RU"/>
        </w:rPr>
        <w:t xml:space="preserve"> с/х земель должны быть распланированы с помощью данной технологии только в 2016 году, с постепенным повышением количества земель каждый последующий год.</w:t>
      </w:r>
      <w:r w:rsidR="00600793" w:rsidRPr="00401B78">
        <w:rPr>
          <w:sz w:val="22"/>
          <w:szCs w:val="22"/>
          <w:lang w:val="ru-RU"/>
        </w:rPr>
        <w:t xml:space="preserve"> </w:t>
      </w:r>
      <w:r w:rsidR="00401B78" w:rsidRPr="00401B78">
        <w:rPr>
          <w:sz w:val="22"/>
          <w:szCs w:val="22"/>
          <w:lang w:val="ru-RU"/>
        </w:rPr>
        <w:t xml:space="preserve">В свою очередь, </w:t>
      </w:r>
      <w:r w:rsidR="00600793" w:rsidRPr="00401B78">
        <w:rPr>
          <w:sz w:val="22"/>
          <w:szCs w:val="22"/>
          <w:lang w:val="ru-RU"/>
        </w:rPr>
        <w:t xml:space="preserve">ПМГ </w:t>
      </w:r>
      <w:r w:rsidR="00BF346C">
        <w:rPr>
          <w:sz w:val="22"/>
          <w:szCs w:val="22"/>
          <w:lang w:val="ru-RU"/>
        </w:rPr>
        <w:t xml:space="preserve">ГЭФ </w:t>
      </w:r>
      <w:r w:rsidR="00401B78" w:rsidRPr="00BC7013">
        <w:rPr>
          <w:sz w:val="22"/>
          <w:szCs w:val="22"/>
          <w:lang w:val="ru-RU"/>
        </w:rPr>
        <w:t xml:space="preserve">одобрил </w:t>
      </w:r>
      <w:r w:rsidR="00A9498C" w:rsidRPr="00401B78">
        <w:rPr>
          <w:sz w:val="22"/>
          <w:szCs w:val="22"/>
          <w:lang w:val="ru-RU"/>
        </w:rPr>
        <w:t>проект</w:t>
      </w:r>
      <w:r w:rsidR="003D2D6D" w:rsidRPr="00401B78">
        <w:rPr>
          <w:sz w:val="22"/>
          <w:szCs w:val="22"/>
          <w:lang w:val="ru-RU"/>
        </w:rPr>
        <w:t>,</w:t>
      </w:r>
      <w:r w:rsidR="00A9498C" w:rsidRPr="00401B78">
        <w:rPr>
          <w:sz w:val="22"/>
          <w:szCs w:val="22"/>
          <w:lang w:val="ru-RU"/>
        </w:rPr>
        <w:t xml:space="preserve"> направленный на </w:t>
      </w:r>
      <w:r w:rsidR="006136B6" w:rsidRPr="00401B78">
        <w:rPr>
          <w:sz w:val="22"/>
          <w:szCs w:val="22"/>
          <w:lang w:val="ru-RU"/>
        </w:rPr>
        <w:t xml:space="preserve">создание </w:t>
      </w:r>
      <w:r w:rsidR="00A9498C" w:rsidRPr="00401B78">
        <w:rPr>
          <w:sz w:val="22"/>
          <w:szCs w:val="22"/>
          <w:lang w:val="ru-RU"/>
        </w:rPr>
        <w:t>производственной линии в Узбекистане</w:t>
      </w:r>
      <w:r w:rsidR="006136B6" w:rsidRPr="00401B78">
        <w:rPr>
          <w:sz w:val="22"/>
          <w:szCs w:val="22"/>
          <w:lang w:val="ru-RU"/>
        </w:rPr>
        <w:t xml:space="preserve"> по производству лазерных планировщиков внутри страны</w:t>
      </w:r>
      <w:r w:rsidR="00A9498C" w:rsidRPr="00401B78">
        <w:rPr>
          <w:sz w:val="22"/>
          <w:szCs w:val="22"/>
          <w:lang w:val="ru-RU"/>
        </w:rPr>
        <w:t xml:space="preserve">. </w:t>
      </w:r>
      <w:r w:rsidR="00401B78" w:rsidRPr="00BC7013">
        <w:rPr>
          <w:sz w:val="22"/>
          <w:szCs w:val="22"/>
          <w:lang w:val="ru-RU"/>
        </w:rPr>
        <w:t xml:space="preserve">Процесс </w:t>
      </w:r>
      <w:r w:rsidR="006136B6" w:rsidRPr="00401B78">
        <w:rPr>
          <w:sz w:val="22"/>
          <w:szCs w:val="22"/>
          <w:lang w:val="ru-RU"/>
        </w:rPr>
        <w:t xml:space="preserve">от </w:t>
      </w:r>
      <w:r w:rsidR="00401B78" w:rsidRPr="00BC7013">
        <w:rPr>
          <w:sz w:val="22"/>
          <w:szCs w:val="22"/>
          <w:lang w:val="ru-RU"/>
        </w:rPr>
        <w:t xml:space="preserve">производства </w:t>
      </w:r>
      <w:r w:rsidR="006136B6" w:rsidRPr="00401B78">
        <w:rPr>
          <w:sz w:val="22"/>
          <w:szCs w:val="22"/>
          <w:lang w:val="ru-RU"/>
        </w:rPr>
        <w:t xml:space="preserve">до широкого внедрения этой технологии </w:t>
      </w:r>
      <w:r w:rsidR="00401B78" w:rsidRPr="00BC7013">
        <w:rPr>
          <w:sz w:val="22"/>
          <w:szCs w:val="22"/>
          <w:lang w:val="ru-RU"/>
        </w:rPr>
        <w:t xml:space="preserve">на демонстрационных участках также имеет </w:t>
      </w:r>
      <w:r w:rsidR="006136B6" w:rsidRPr="00401B78">
        <w:rPr>
          <w:sz w:val="22"/>
          <w:szCs w:val="22"/>
          <w:lang w:val="ru-RU"/>
        </w:rPr>
        <w:t>поддерж</w:t>
      </w:r>
      <w:r w:rsidR="00401B78" w:rsidRPr="00BC7013">
        <w:rPr>
          <w:sz w:val="22"/>
          <w:szCs w:val="22"/>
          <w:lang w:val="ru-RU"/>
        </w:rPr>
        <w:t>ку</w:t>
      </w:r>
      <w:r w:rsidR="006136B6" w:rsidRPr="00401B78">
        <w:rPr>
          <w:sz w:val="22"/>
          <w:szCs w:val="22"/>
          <w:lang w:val="ru-RU"/>
        </w:rPr>
        <w:t xml:space="preserve"> </w:t>
      </w:r>
      <w:r w:rsidR="00A16610" w:rsidRPr="00401B78">
        <w:rPr>
          <w:sz w:val="22"/>
          <w:szCs w:val="22"/>
          <w:lang w:val="ru-RU"/>
        </w:rPr>
        <w:t xml:space="preserve">ПМГ </w:t>
      </w:r>
      <w:r w:rsidR="006136B6" w:rsidRPr="00401B78">
        <w:rPr>
          <w:sz w:val="22"/>
          <w:szCs w:val="22"/>
          <w:lang w:val="ru-RU"/>
        </w:rPr>
        <w:t xml:space="preserve">ГЭФ </w:t>
      </w:r>
      <w:r w:rsidR="00A16610" w:rsidRPr="00401B78">
        <w:rPr>
          <w:sz w:val="22"/>
          <w:szCs w:val="22"/>
          <w:lang w:val="ru-RU"/>
        </w:rPr>
        <w:t>в Узбекиста</w:t>
      </w:r>
      <w:r w:rsidR="00B51AA1" w:rsidRPr="00401B78">
        <w:rPr>
          <w:sz w:val="22"/>
          <w:szCs w:val="22"/>
          <w:lang w:val="ru-RU"/>
        </w:rPr>
        <w:t>не</w:t>
      </w:r>
      <w:r w:rsidR="000C1D55" w:rsidRPr="00401B78">
        <w:rPr>
          <w:sz w:val="22"/>
          <w:szCs w:val="22"/>
          <w:lang w:val="ru-RU"/>
        </w:rPr>
        <w:t>.</w:t>
      </w:r>
      <w:r w:rsidR="00625A39" w:rsidRPr="00401B78">
        <w:rPr>
          <w:sz w:val="22"/>
          <w:szCs w:val="22"/>
          <w:lang w:val="ru-RU"/>
        </w:rPr>
        <w:t xml:space="preserve"> </w:t>
      </w:r>
    </w:p>
    <w:p w14:paraId="59B5FAA1" w14:textId="77777777" w:rsidR="00625A39" w:rsidRPr="006136B6" w:rsidRDefault="006136B6" w:rsidP="00625A39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 w:rsidRPr="00EB39E9">
        <w:rPr>
          <w:i/>
          <w:sz w:val="22"/>
          <w:szCs w:val="22"/>
          <w:lang w:val="ru-RU"/>
        </w:rPr>
        <w:t>Продвижение т</w:t>
      </w:r>
      <w:r w:rsidR="009A46CD" w:rsidRPr="00EB39E9">
        <w:rPr>
          <w:i/>
          <w:sz w:val="22"/>
          <w:szCs w:val="22"/>
          <w:lang w:val="ru-RU"/>
        </w:rPr>
        <w:t>ехнологи</w:t>
      </w:r>
      <w:r w:rsidRPr="00EB39E9">
        <w:rPr>
          <w:i/>
          <w:sz w:val="22"/>
          <w:szCs w:val="22"/>
          <w:lang w:val="ru-RU"/>
        </w:rPr>
        <w:t>и</w:t>
      </w:r>
      <w:r w:rsidR="000C1D55" w:rsidRPr="00EB39E9">
        <w:rPr>
          <w:i/>
          <w:sz w:val="22"/>
          <w:szCs w:val="22"/>
          <w:lang w:val="ru-RU"/>
        </w:rPr>
        <w:t xml:space="preserve"> </w:t>
      </w:r>
      <w:r w:rsidR="00834654" w:rsidRPr="00EB39E9">
        <w:rPr>
          <w:i/>
          <w:sz w:val="22"/>
          <w:szCs w:val="22"/>
          <w:lang w:val="ru-RU"/>
        </w:rPr>
        <w:t xml:space="preserve">использования </w:t>
      </w:r>
      <w:r w:rsidR="00D20641" w:rsidRPr="00EB39E9">
        <w:rPr>
          <w:i/>
          <w:sz w:val="22"/>
          <w:szCs w:val="22"/>
          <w:lang w:val="ru-RU"/>
        </w:rPr>
        <w:t>биогаза</w:t>
      </w:r>
      <w:r w:rsidR="00D20641">
        <w:rPr>
          <w:sz w:val="22"/>
          <w:szCs w:val="22"/>
          <w:lang w:val="ru-RU"/>
        </w:rPr>
        <w:t>, благодаря которой люди в сельской местности получ</w:t>
      </w:r>
      <w:r>
        <w:rPr>
          <w:sz w:val="22"/>
          <w:szCs w:val="22"/>
          <w:lang w:val="ru-RU"/>
        </w:rPr>
        <w:t>ают</w:t>
      </w:r>
      <w:r w:rsidR="00D20641">
        <w:rPr>
          <w:sz w:val="22"/>
          <w:szCs w:val="22"/>
          <w:lang w:val="ru-RU"/>
        </w:rPr>
        <w:t xml:space="preserve"> энергию и органические удобрения</w:t>
      </w:r>
      <w:r w:rsidR="009A46CD">
        <w:rPr>
          <w:sz w:val="22"/>
          <w:szCs w:val="22"/>
          <w:lang w:val="ru-RU"/>
        </w:rPr>
        <w:t xml:space="preserve">, </w:t>
      </w:r>
      <w:r w:rsidR="00BB3593">
        <w:rPr>
          <w:sz w:val="22"/>
          <w:szCs w:val="22"/>
          <w:lang w:val="ru-RU"/>
        </w:rPr>
        <w:t xml:space="preserve">ПМГ </w:t>
      </w:r>
      <w:r w:rsidR="00395B0D">
        <w:rPr>
          <w:sz w:val="22"/>
          <w:szCs w:val="22"/>
          <w:lang w:val="ru-RU"/>
        </w:rPr>
        <w:t xml:space="preserve">ГЭФ </w:t>
      </w:r>
      <w:r w:rsidR="00BB3593">
        <w:rPr>
          <w:sz w:val="22"/>
          <w:szCs w:val="22"/>
          <w:lang w:val="ru-RU"/>
        </w:rPr>
        <w:t>также начал</w:t>
      </w:r>
      <w:r>
        <w:rPr>
          <w:sz w:val="22"/>
          <w:szCs w:val="22"/>
          <w:lang w:val="ru-RU"/>
        </w:rPr>
        <w:t>о с</w:t>
      </w:r>
      <w:r w:rsidR="009E2DAB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демо</w:t>
      </w:r>
      <w:proofErr w:type="spellEnd"/>
      <w:r w:rsidR="0023441B">
        <w:rPr>
          <w:sz w:val="22"/>
          <w:szCs w:val="22"/>
          <w:lang w:val="ru-RU"/>
        </w:rPr>
        <w:t>-</w:t>
      </w:r>
      <w:r w:rsidR="009E2DAB">
        <w:rPr>
          <w:sz w:val="22"/>
          <w:szCs w:val="22"/>
          <w:lang w:val="ru-RU"/>
        </w:rPr>
        <w:t>проект</w:t>
      </w:r>
      <w:r>
        <w:rPr>
          <w:sz w:val="22"/>
          <w:szCs w:val="22"/>
          <w:lang w:val="ru-RU"/>
        </w:rPr>
        <w:t>ов</w:t>
      </w:r>
      <w:r w:rsidR="009E2DAB">
        <w:rPr>
          <w:sz w:val="22"/>
          <w:szCs w:val="22"/>
          <w:lang w:val="ru-RU"/>
        </w:rPr>
        <w:t xml:space="preserve">, </w:t>
      </w:r>
      <w:r w:rsidR="009E2DAB" w:rsidRPr="006136B6">
        <w:rPr>
          <w:sz w:val="22"/>
          <w:szCs w:val="22"/>
          <w:lang w:val="ru-RU"/>
        </w:rPr>
        <w:t>которы</w:t>
      </w:r>
      <w:r w:rsidRPr="006136B6">
        <w:rPr>
          <w:sz w:val="22"/>
          <w:szCs w:val="22"/>
          <w:lang w:val="ru-RU"/>
        </w:rPr>
        <w:t>е</w:t>
      </w:r>
      <w:r w:rsidR="009E2DAB" w:rsidRPr="006136B6">
        <w:rPr>
          <w:sz w:val="22"/>
          <w:szCs w:val="22"/>
          <w:lang w:val="ru-RU"/>
        </w:rPr>
        <w:t xml:space="preserve"> показал</w:t>
      </w:r>
      <w:r w:rsidRPr="006136B6">
        <w:rPr>
          <w:sz w:val="22"/>
          <w:szCs w:val="22"/>
          <w:lang w:val="ru-RU"/>
        </w:rPr>
        <w:t>и</w:t>
      </w:r>
      <w:r w:rsidR="009E2DAB" w:rsidRPr="006136B6">
        <w:rPr>
          <w:sz w:val="22"/>
          <w:szCs w:val="22"/>
          <w:lang w:val="ru-RU"/>
        </w:rPr>
        <w:t xml:space="preserve"> действие биогазовых установок </w:t>
      </w:r>
      <w:r w:rsidR="004B72E1" w:rsidRPr="006136B6">
        <w:rPr>
          <w:sz w:val="22"/>
          <w:szCs w:val="22"/>
          <w:lang w:val="ru-RU"/>
        </w:rPr>
        <w:t xml:space="preserve">в разных </w:t>
      </w:r>
      <w:r w:rsidR="00BC16BD" w:rsidRPr="006136B6">
        <w:rPr>
          <w:sz w:val="22"/>
          <w:szCs w:val="22"/>
          <w:lang w:val="ru-RU"/>
        </w:rPr>
        <w:t xml:space="preserve">областях страны. </w:t>
      </w:r>
      <w:r w:rsidRPr="006136B6">
        <w:rPr>
          <w:sz w:val="22"/>
          <w:szCs w:val="22"/>
          <w:lang w:val="ru-RU"/>
        </w:rPr>
        <w:t xml:space="preserve"> Результаты проекта нашли своё продолжение в деятельности проекта по низко</w:t>
      </w:r>
      <w:r>
        <w:rPr>
          <w:sz w:val="22"/>
          <w:szCs w:val="22"/>
          <w:lang w:val="ru-RU"/>
        </w:rPr>
        <w:t>-</w:t>
      </w:r>
      <w:r w:rsidRPr="006136B6">
        <w:rPr>
          <w:sz w:val="22"/>
          <w:szCs w:val="22"/>
          <w:lang w:val="ru-RU"/>
        </w:rPr>
        <w:t>углеродному развитию (ПРООН), который помог создать ряд постановлений и норм, направленных на развитие биогаза в стране, и п</w:t>
      </w:r>
      <w:r w:rsidR="003D2D6D" w:rsidRPr="006136B6">
        <w:rPr>
          <w:sz w:val="22"/>
          <w:szCs w:val="22"/>
          <w:lang w:val="ru-RU"/>
        </w:rPr>
        <w:t>роект</w:t>
      </w:r>
      <w:r w:rsidR="00395B0D">
        <w:rPr>
          <w:sz w:val="22"/>
          <w:szCs w:val="22"/>
          <w:lang w:val="ru-RU"/>
        </w:rPr>
        <w:t>а</w:t>
      </w:r>
      <w:r w:rsidR="003D2D6D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  <w:lang w:val="ru-RU"/>
        </w:rPr>
        <w:t>Всемирного Банка</w:t>
      </w:r>
      <w:r w:rsidR="003D2D6D" w:rsidRPr="006136B6">
        <w:rPr>
          <w:sz w:val="22"/>
          <w:szCs w:val="22"/>
          <w:lang w:val="ru-RU"/>
        </w:rPr>
        <w:t xml:space="preserve"> (</w:t>
      </w:r>
      <w:r w:rsidR="00625A39" w:rsidRPr="006136B6">
        <w:rPr>
          <w:sz w:val="22"/>
          <w:szCs w:val="22"/>
        </w:rPr>
        <w:t>WB</w:t>
      </w:r>
      <w:r w:rsidR="00625A39" w:rsidRPr="006136B6">
        <w:rPr>
          <w:sz w:val="22"/>
          <w:szCs w:val="22"/>
          <w:lang w:val="ru-RU"/>
        </w:rPr>
        <w:t>-</w:t>
      </w:r>
      <w:r w:rsidR="00625A39" w:rsidRPr="006136B6">
        <w:rPr>
          <w:sz w:val="22"/>
          <w:szCs w:val="22"/>
        </w:rPr>
        <w:t>GEF</w:t>
      </w:r>
      <w:r w:rsidR="00625A39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</w:rPr>
        <w:t>FSP</w:t>
      </w:r>
      <w:r w:rsidRPr="006136B6">
        <w:rPr>
          <w:sz w:val="22"/>
          <w:szCs w:val="22"/>
          <w:lang w:val="ru-RU"/>
        </w:rPr>
        <w:t>) по</w:t>
      </w:r>
      <w:r w:rsidR="009D6882" w:rsidRPr="006136B6">
        <w:rPr>
          <w:sz w:val="22"/>
          <w:szCs w:val="22"/>
          <w:lang w:val="ru-RU"/>
        </w:rPr>
        <w:t xml:space="preserve"> продвижению альтернативных источников энергии в сельском хозяйстве</w:t>
      </w:r>
      <w:r w:rsidR="003D2D6D" w:rsidRPr="006136B6">
        <w:rPr>
          <w:sz w:val="22"/>
          <w:szCs w:val="22"/>
          <w:lang w:val="ru-RU"/>
        </w:rPr>
        <w:t>,</w:t>
      </w:r>
      <w:r w:rsidR="000407FB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  <w:lang w:val="ru-RU"/>
        </w:rPr>
        <w:t xml:space="preserve">благодаря которому </w:t>
      </w:r>
      <w:r w:rsidR="000407FB" w:rsidRPr="006136B6">
        <w:rPr>
          <w:sz w:val="22"/>
          <w:szCs w:val="22"/>
          <w:lang w:val="ru-RU"/>
        </w:rPr>
        <w:t>фермеры могут получить кредит на постройку биога</w:t>
      </w:r>
      <w:r w:rsidR="003D2D6D" w:rsidRPr="006136B6">
        <w:rPr>
          <w:sz w:val="22"/>
          <w:szCs w:val="22"/>
          <w:lang w:val="ru-RU"/>
        </w:rPr>
        <w:t xml:space="preserve">зовой установки на своей ферме/ в </w:t>
      </w:r>
      <w:r w:rsidR="003014A4" w:rsidRPr="006136B6">
        <w:rPr>
          <w:sz w:val="22"/>
          <w:szCs w:val="22"/>
          <w:lang w:val="ru-RU"/>
        </w:rPr>
        <w:t>своём</w:t>
      </w:r>
      <w:r w:rsidR="003D2D6D" w:rsidRPr="006136B6">
        <w:rPr>
          <w:sz w:val="22"/>
          <w:szCs w:val="22"/>
          <w:lang w:val="ru-RU"/>
        </w:rPr>
        <w:t xml:space="preserve"> хозяйстве.</w:t>
      </w:r>
    </w:p>
    <w:p w14:paraId="355CCCC7" w14:textId="77777777" w:rsidR="00625A39" w:rsidRPr="0023441B" w:rsidRDefault="006136B6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23441B">
        <w:rPr>
          <w:sz w:val="22"/>
          <w:szCs w:val="22"/>
          <w:lang w:val="ru-RU"/>
        </w:rPr>
        <w:t>Есть м</w:t>
      </w:r>
      <w:r w:rsidR="0093676B" w:rsidRPr="0023441B">
        <w:rPr>
          <w:sz w:val="22"/>
          <w:szCs w:val="22"/>
          <w:lang w:val="ru-RU"/>
        </w:rPr>
        <w:t>ножество других инициатив</w:t>
      </w:r>
      <w:r w:rsidRPr="0023441B">
        <w:rPr>
          <w:sz w:val="22"/>
          <w:szCs w:val="22"/>
          <w:lang w:val="ru-RU"/>
        </w:rPr>
        <w:t xml:space="preserve">, которые сейчас </w:t>
      </w:r>
      <w:r w:rsidR="0093676B" w:rsidRPr="0023441B">
        <w:rPr>
          <w:sz w:val="22"/>
          <w:szCs w:val="22"/>
          <w:lang w:val="ru-RU"/>
        </w:rPr>
        <w:t xml:space="preserve">осуществляются с помощью ПМГ </w:t>
      </w:r>
      <w:r w:rsidRPr="0023441B">
        <w:rPr>
          <w:sz w:val="22"/>
          <w:szCs w:val="22"/>
          <w:lang w:val="ru-RU"/>
        </w:rPr>
        <w:t xml:space="preserve">ГЭФ </w:t>
      </w:r>
      <w:r w:rsidR="00E92390" w:rsidRPr="0023441B">
        <w:rPr>
          <w:sz w:val="22"/>
          <w:szCs w:val="22"/>
          <w:lang w:val="ru-RU"/>
        </w:rPr>
        <w:t>в Уз</w:t>
      </w:r>
      <w:r w:rsidR="003D2D6D" w:rsidRPr="0023441B">
        <w:rPr>
          <w:sz w:val="22"/>
          <w:szCs w:val="22"/>
          <w:lang w:val="ru-RU"/>
        </w:rPr>
        <w:t xml:space="preserve">бекистане из предыдущих </w:t>
      </w:r>
      <w:r w:rsidR="00E92390" w:rsidRPr="0023441B">
        <w:rPr>
          <w:sz w:val="22"/>
          <w:szCs w:val="22"/>
          <w:lang w:val="ru-RU"/>
        </w:rPr>
        <w:t xml:space="preserve">циклов </w:t>
      </w:r>
      <w:r w:rsidRPr="0023441B">
        <w:rPr>
          <w:sz w:val="22"/>
          <w:szCs w:val="22"/>
          <w:lang w:val="ru-RU"/>
        </w:rPr>
        <w:t>ГЭФ</w:t>
      </w:r>
      <w:r w:rsidR="00E92390" w:rsidRPr="0023441B">
        <w:rPr>
          <w:sz w:val="22"/>
          <w:szCs w:val="22"/>
          <w:lang w:val="ru-RU"/>
        </w:rPr>
        <w:t xml:space="preserve"> (</w:t>
      </w:r>
      <w:r w:rsidR="003D2D6D" w:rsidRPr="0023441B">
        <w:rPr>
          <w:sz w:val="22"/>
          <w:szCs w:val="22"/>
          <w:lang w:val="ru-RU"/>
        </w:rPr>
        <w:t>4 и 5 операционные периоды ГЭФ</w:t>
      </w:r>
      <w:r w:rsidR="00E92390" w:rsidRPr="0023441B">
        <w:rPr>
          <w:sz w:val="22"/>
          <w:szCs w:val="22"/>
          <w:lang w:val="ru-RU"/>
        </w:rPr>
        <w:t xml:space="preserve">), которые </w:t>
      </w:r>
      <w:r w:rsidR="00836AAF" w:rsidRPr="0023441B">
        <w:rPr>
          <w:sz w:val="22"/>
          <w:szCs w:val="22"/>
          <w:lang w:val="ru-RU"/>
        </w:rPr>
        <w:t>созда</w:t>
      </w:r>
      <w:r w:rsidRPr="0023441B">
        <w:rPr>
          <w:sz w:val="22"/>
          <w:szCs w:val="22"/>
          <w:lang w:val="ru-RU"/>
        </w:rPr>
        <w:t xml:space="preserve">ют </w:t>
      </w:r>
      <w:r w:rsidR="00836AAF" w:rsidRPr="0023441B">
        <w:rPr>
          <w:sz w:val="22"/>
          <w:szCs w:val="22"/>
          <w:lang w:val="ru-RU"/>
        </w:rPr>
        <w:t>основу для дальнейшего распространения и расширения</w:t>
      </w:r>
      <w:r w:rsidRPr="0023441B">
        <w:rPr>
          <w:sz w:val="22"/>
          <w:szCs w:val="22"/>
          <w:lang w:val="ru-RU"/>
        </w:rPr>
        <w:t xml:space="preserve"> демонстрируемых практик</w:t>
      </w:r>
      <w:r w:rsidR="00836AAF" w:rsidRPr="0023441B">
        <w:rPr>
          <w:sz w:val="22"/>
          <w:szCs w:val="22"/>
          <w:lang w:val="ru-RU"/>
        </w:rPr>
        <w:t xml:space="preserve">. </w:t>
      </w:r>
      <w:r w:rsidR="00865437" w:rsidRPr="0023441B">
        <w:rPr>
          <w:sz w:val="22"/>
          <w:szCs w:val="22"/>
          <w:lang w:val="ru-RU"/>
        </w:rPr>
        <w:t xml:space="preserve">К наиболее устойчивым можно отнести </w:t>
      </w:r>
      <w:r w:rsidR="00D94B5F" w:rsidRPr="0023441B">
        <w:rPr>
          <w:sz w:val="22"/>
          <w:szCs w:val="22"/>
          <w:lang w:val="ru-RU"/>
        </w:rPr>
        <w:t xml:space="preserve">различные </w:t>
      </w:r>
      <w:r w:rsidR="00A94A29" w:rsidRPr="0023441B">
        <w:rPr>
          <w:sz w:val="22"/>
          <w:szCs w:val="22"/>
          <w:lang w:val="ru-RU"/>
        </w:rPr>
        <w:t>практики</w:t>
      </w:r>
      <w:r w:rsidR="00D94B5F" w:rsidRPr="0023441B">
        <w:rPr>
          <w:sz w:val="22"/>
          <w:szCs w:val="22"/>
          <w:lang w:val="ru-RU"/>
        </w:rPr>
        <w:t xml:space="preserve"> </w:t>
      </w:r>
      <w:r w:rsidRPr="0023441B">
        <w:rPr>
          <w:sz w:val="22"/>
          <w:szCs w:val="22"/>
          <w:lang w:val="ru-RU"/>
        </w:rPr>
        <w:t>почвозащитного земледелия</w:t>
      </w:r>
      <w:r w:rsidR="00A94A29" w:rsidRPr="0023441B">
        <w:rPr>
          <w:sz w:val="22"/>
          <w:szCs w:val="22"/>
          <w:lang w:val="ru-RU"/>
        </w:rPr>
        <w:t xml:space="preserve">, </w:t>
      </w:r>
      <w:proofErr w:type="spellStart"/>
      <w:r w:rsidR="0023441B" w:rsidRPr="0023441B">
        <w:rPr>
          <w:sz w:val="22"/>
          <w:szCs w:val="22"/>
          <w:lang w:val="ru-RU"/>
        </w:rPr>
        <w:t>агролесоводства</w:t>
      </w:r>
      <w:proofErr w:type="spellEnd"/>
      <w:r w:rsidR="0023441B" w:rsidRPr="0023441B">
        <w:rPr>
          <w:sz w:val="22"/>
          <w:szCs w:val="22"/>
          <w:lang w:val="ru-RU"/>
        </w:rPr>
        <w:t xml:space="preserve"> и </w:t>
      </w:r>
      <w:proofErr w:type="spellStart"/>
      <w:r w:rsidR="00A94A29" w:rsidRPr="0023441B">
        <w:rPr>
          <w:sz w:val="22"/>
          <w:szCs w:val="22"/>
          <w:lang w:val="ru-RU"/>
        </w:rPr>
        <w:t>микрогидроэнерги</w:t>
      </w:r>
      <w:r w:rsidR="0038556E" w:rsidRPr="0023441B">
        <w:rPr>
          <w:sz w:val="22"/>
          <w:szCs w:val="22"/>
          <w:lang w:val="ru-RU"/>
        </w:rPr>
        <w:t>и</w:t>
      </w:r>
      <w:proofErr w:type="spellEnd"/>
      <w:r w:rsidR="00625A39" w:rsidRPr="0023441B">
        <w:rPr>
          <w:sz w:val="22"/>
          <w:szCs w:val="22"/>
          <w:lang w:val="ru-RU"/>
        </w:rPr>
        <w:t>.</w:t>
      </w:r>
    </w:p>
    <w:p w14:paraId="4428C369" w14:textId="77777777" w:rsidR="00625A39" w:rsidRPr="00F07826" w:rsidRDefault="00395B0D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Анализ деятельности ПМГ ГЭФ </w:t>
      </w:r>
      <w:r w:rsidRPr="0023441B">
        <w:rPr>
          <w:sz w:val="22"/>
          <w:szCs w:val="22"/>
          <w:lang w:val="ru-RU"/>
        </w:rPr>
        <w:t xml:space="preserve">за последние 4 года </w:t>
      </w:r>
      <w:r>
        <w:rPr>
          <w:sz w:val="22"/>
          <w:szCs w:val="22"/>
          <w:lang w:val="ru-RU"/>
        </w:rPr>
        <w:t>показал, что большинство проектов ПМГ ГЭФ</w:t>
      </w:r>
      <w:r w:rsidRPr="0023441B">
        <w:rPr>
          <w:sz w:val="22"/>
          <w:szCs w:val="22"/>
          <w:lang w:val="ru-RU"/>
        </w:rPr>
        <w:t xml:space="preserve"> </w:t>
      </w:r>
      <w:r w:rsidR="007F379B" w:rsidRPr="0023441B">
        <w:rPr>
          <w:sz w:val="22"/>
          <w:szCs w:val="22"/>
          <w:lang w:val="ru-RU"/>
        </w:rPr>
        <w:t xml:space="preserve">приходится </w:t>
      </w:r>
      <w:r w:rsidR="00FF558A" w:rsidRPr="0023441B">
        <w:rPr>
          <w:sz w:val="22"/>
          <w:szCs w:val="22"/>
          <w:lang w:val="ru-RU"/>
        </w:rPr>
        <w:t xml:space="preserve">на </w:t>
      </w:r>
      <w:r w:rsidR="006136B6" w:rsidRPr="0023441B">
        <w:rPr>
          <w:sz w:val="22"/>
          <w:szCs w:val="22"/>
          <w:lang w:val="ru-RU"/>
        </w:rPr>
        <w:t>тематику</w:t>
      </w:r>
      <w:r w:rsidR="00A94A29" w:rsidRPr="0023441B">
        <w:rPr>
          <w:sz w:val="22"/>
          <w:szCs w:val="22"/>
          <w:lang w:val="ru-RU"/>
        </w:rPr>
        <w:t xml:space="preserve"> </w:t>
      </w:r>
      <w:r w:rsidR="006136B6" w:rsidRPr="0023441B">
        <w:rPr>
          <w:sz w:val="22"/>
          <w:szCs w:val="22"/>
          <w:lang w:val="ru-RU"/>
        </w:rPr>
        <w:t>борьбы с деградацией</w:t>
      </w:r>
      <w:r w:rsidR="00A94A29" w:rsidRPr="0023441B">
        <w:rPr>
          <w:sz w:val="22"/>
          <w:szCs w:val="22"/>
          <w:lang w:val="ru-RU"/>
        </w:rPr>
        <w:t xml:space="preserve"> земель </w:t>
      </w:r>
      <w:r w:rsidR="00730DAC" w:rsidRPr="0023441B">
        <w:rPr>
          <w:sz w:val="22"/>
          <w:szCs w:val="22"/>
          <w:lang w:val="ru-RU"/>
        </w:rPr>
        <w:t>и связан</w:t>
      </w:r>
      <w:r>
        <w:rPr>
          <w:sz w:val="22"/>
          <w:szCs w:val="22"/>
          <w:lang w:val="ru-RU"/>
        </w:rPr>
        <w:t>ы</w:t>
      </w:r>
      <w:r w:rsidR="00730DAC" w:rsidRPr="0023441B">
        <w:rPr>
          <w:sz w:val="22"/>
          <w:szCs w:val="22"/>
          <w:lang w:val="ru-RU"/>
        </w:rPr>
        <w:t xml:space="preserve"> с модернизацией сельскохозяйств</w:t>
      </w:r>
      <w:r w:rsidR="006136B6" w:rsidRPr="0023441B">
        <w:rPr>
          <w:sz w:val="22"/>
          <w:szCs w:val="22"/>
          <w:lang w:val="ru-RU"/>
        </w:rPr>
        <w:t>енного сектора</w:t>
      </w:r>
      <w:r w:rsidR="00625A39" w:rsidRPr="0023441B">
        <w:rPr>
          <w:sz w:val="22"/>
          <w:szCs w:val="22"/>
          <w:lang w:val="ru-RU"/>
        </w:rPr>
        <w:t xml:space="preserve">. </w:t>
      </w:r>
      <w:r w:rsidR="00126FD0" w:rsidRPr="0023441B">
        <w:rPr>
          <w:sz w:val="22"/>
          <w:szCs w:val="22"/>
          <w:lang w:val="ru-RU"/>
        </w:rPr>
        <w:t>Сельское хозяйство является основным пол</w:t>
      </w:r>
      <w:r w:rsidR="00A94A29" w:rsidRPr="0023441B">
        <w:rPr>
          <w:sz w:val="22"/>
          <w:szCs w:val="22"/>
          <w:lang w:val="ru-RU"/>
        </w:rPr>
        <w:t xml:space="preserve">ьзователем природных ресурсов (почвы, воды, воздействие на биоразнообразие) </w:t>
      </w:r>
      <w:r w:rsidR="007938D7" w:rsidRPr="0023441B">
        <w:rPr>
          <w:sz w:val="22"/>
          <w:szCs w:val="22"/>
          <w:lang w:val="ru-RU"/>
        </w:rPr>
        <w:t>и потенциальн</w:t>
      </w:r>
      <w:r w:rsidR="00A9286A" w:rsidRPr="0023441B">
        <w:rPr>
          <w:sz w:val="22"/>
          <w:szCs w:val="22"/>
          <w:lang w:val="ru-RU"/>
        </w:rPr>
        <w:t xml:space="preserve">ым инициатором </w:t>
      </w:r>
      <w:r>
        <w:rPr>
          <w:sz w:val="22"/>
          <w:szCs w:val="22"/>
          <w:lang w:val="ru-RU"/>
        </w:rPr>
        <w:t>внедрения</w:t>
      </w:r>
      <w:r w:rsidR="00A9286A" w:rsidRPr="0023441B">
        <w:rPr>
          <w:sz w:val="22"/>
          <w:szCs w:val="22"/>
          <w:lang w:val="ru-RU"/>
        </w:rPr>
        <w:t xml:space="preserve"> </w:t>
      </w:r>
      <w:r w:rsidR="00A94A29" w:rsidRPr="0023441B">
        <w:rPr>
          <w:sz w:val="22"/>
          <w:szCs w:val="22"/>
          <w:lang w:val="ru-RU"/>
        </w:rPr>
        <w:t>устойчивых</w:t>
      </w:r>
      <w:r w:rsidR="00625A39" w:rsidRPr="0023441B">
        <w:rPr>
          <w:sz w:val="22"/>
          <w:szCs w:val="22"/>
          <w:lang w:val="ru-RU"/>
        </w:rPr>
        <w:t xml:space="preserve"> </w:t>
      </w:r>
      <w:r w:rsidR="00A9286A" w:rsidRPr="0023441B">
        <w:rPr>
          <w:sz w:val="22"/>
          <w:szCs w:val="22"/>
          <w:lang w:val="ru-RU"/>
        </w:rPr>
        <w:t>практик землепользования</w:t>
      </w:r>
      <w:r w:rsidR="00625A39" w:rsidRPr="0023441B">
        <w:rPr>
          <w:sz w:val="22"/>
          <w:szCs w:val="22"/>
          <w:lang w:val="ru-RU"/>
        </w:rPr>
        <w:t xml:space="preserve">. </w:t>
      </w:r>
      <w:r w:rsidR="00D902E0" w:rsidRPr="0023441B">
        <w:rPr>
          <w:sz w:val="22"/>
          <w:szCs w:val="22"/>
          <w:lang w:val="ru-RU"/>
        </w:rPr>
        <w:t xml:space="preserve">Этот интерес связан с растущим спросом со стороны </w:t>
      </w:r>
      <w:r w:rsidR="00565916" w:rsidRPr="0023441B">
        <w:rPr>
          <w:sz w:val="22"/>
          <w:szCs w:val="22"/>
          <w:lang w:val="ru-RU"/>
        </w:rPr>
        <w:t xml:space="preserve">участников сельскохозяйственных процессов </w:t>
      </w:r>
      <w:r w:rsidR="00A94A29" w:rsidRPr="0023441B">
        <w:rPr>
          <w:sz w:val="22"/>
          <w:szCs w:val="22"/>
          <w:lang w:val="ru-RU"/>
        </w:rPr>
        <w:t>на инновационные и более эффективные</w:t>
      </w:r>
      <w:r w:rsidR="00D902E0" w:rsidRPr="0023441B">
        <w:rPr>
          <w:sz w:val="22"/>
          <w:szCs w:val="22"/>
          <w:lang w:val="ru-RU"/>
        </w:rPr>
        <w:t xml:space="preserve"> </w:t>
      </w:r>
      <w:r w:rsidR="00A94A29" w:rsidRPr="0023441B">
        <w:rPr>
          <w:sz w:val="22"/>
          <w:szCs w:val="22"/>
          <w:lang w:val="ru-RU"/>
        </w:rPr>
        <w:t xml:space="preserve">технологии, </w:t>
      </w:r>
      <w:r w:rsidR="00565916" w:rsidRPr="0023441B">
        <w:rPr>
          <w:sz w:val="22"/>
          <w:szCs w:val="22"/>
          <w:lang w:val="ru-RU"/>
        </w:rPr>
        <w:t>демонстрированные</w:t>
      </w:r>
      <w:r w:rsidR="0085686B" w:rsidRPr="0023441B">
        <w:rPr>
          <w:sz w:val="22"/>
          <w:szCs w:val="22"/>
          <w:lang w:val="ru-RU"/>
        </w:rPr>
        <w:t xml:space="preserve"> фермерами</w:t>
      </w:r>
      <w:r w:rsidR="00565916" w:rsidRPr="0023441B">
        <w:rPr>
          <w:sz w:val="22"/>
          <w:szCs w:val="22"/>
          <w:lang w:val="ru-RU"/>
        </w:rPr>
        <w:t xml:space="preserve"> в различных проектах. </w:t>
      </w:r>
      <w:r w:rsidR="0038556E" w:rsidRPr="0023441B">
        <w:rPr>
          <w:sz w:val="22"/>
          <w:szCs w:val="22"/>
          <w:lang w:val="ru-RU"/>
        </w:rPr>
        <w:t>Кроме того</w:t>
      </w:r>
      <w:r w:rsidR="0085686B" w:rsidRPr="0023441B">
        <w:rPr>
          <w:sz w:val="22"/>
          <w:szCs w:val="22"/>
          <w:lang w:val="ru-RU"/>
        </w:rPr>
        <w:t>,</w:t>
      </w:r>
      <w:r w:rsidR="00A94A29" w:rsidRPr="0023441B">
        <w:rPr>
          <w:sz w:val="22"/>
          <w:szCs w:val="22"/>
          <w:lang w:val="ru-RU"/>
        </w:rPr>
        <w:t xml:space="preserve"> </w:t>
      </w:r>
      <w:r w:rsidR="00565916" w:rsidRPr="0023441B">
        <w:rPr>
          <w:sz w:val="22"/>
          <w:szCs w:val="22"/>
          <w:lang w:val="ru-RU"/>
        </w:rPr>
        <w:t xml:space="preserve">в сельском хозяйстве </w:t>
      </w:r>
      <w:r w:rsidR="0038556E" w:rsidRPr="0023441B">
        <w:rPr>
          <w:sz w:val="22"/>
          <w:szCs w:val="22"/>
          <w:lang w:val="ru-RU"/>
        </w:rPr>
        <w:t>имеется</w:t>
      </w:r>
      <w:r w:rsidR="0085686B" w:rsidRPr="0023441B">
        <w:rPr>
          <w:sz w:val="22"/>
          <w:szCs w:val="22"/>
          <w:lang w:val="ru-RU"/>
        </w:rPr>
        <w:t xml:space="preserve"> огромный потенциал </w:t>
      </w:r>
      <w:r w:rsidR="005E2027" w:rsidRPr="0023441B">
        <w:rPr>
          <w:sz w:val="22"/>
          <w:szCs w:val="22"/>
          <w:lang w:val="ru-RU"/>
        </w:rPr>
        <w:t xml:space="preserve">для </w:t>
      </w:r>
      <w:r w:rsidR="00A94A29" w:rsidRPr="0023441B">
        <w:rPr>
          <w:sz w:val="22"/>
          <w:szCs w:val="22"/>
          <w:lang w:val="ru-RU"/>
        </w:rPr>
        <w:t>совершенствования</w:t>
      </w:r>
      <w:r w:rsidR="00DB215D" w:rsidRPr="0023441B">
        <w:rPr>
          <w:sz w:val="22"/>
          <w:szCs w:val="22"/>
          <w:lang w:val="ru-RU"/>
        </w:rPr>
        <w:t xml:space="preserve"> -</w:t>
      </w:r>
      <w:r w:rsidR="005E2027" w:rsidRPr="0023441B">
        <w:rPr>
          <w:sz w:val="22"/>
          <w:szCs w:val="22"/>
          <w:lang w:val="ru-RU"/>
        </w:rPr>
        <w:t xml:space="preserve"> </w:t>
      </w:r>
      <w:r w:rsidR="00DB215D" w:rsidRPr="0023441B">
        <w:rPr>
          <w:sz w:val="22"/>
          <w:szCs w:val="22"/>
          <w:lang w:val="ru-RU"/>
        </w:rPr>
        <w:t>засоленные земли составляют 2,17 млн. га, эрозии подвержены более 643,2 тыс. га орошаемых земель республики, более 1,6 млн. га пастбищ страны подв</w:t>
      </w:r>
      <w:r w:rsidR="00DB215D" w:rsidRPr="00C65029">
        <w:rPr>
          <w:sz w:val="22"/>
          <w:szCs w:val="22"/>
          <w:lang w:val="ru-RU"/>
        </w:rPr>
        <w:t>е</w:t>
      </w:r>
      <w:r w:rsidR="00DB215D" w:rsidRPr="0023441B">
        <w:rPr>
          <w:sz w:val="22"/>
          <w:szCs w:val="22"/>
          <w:lang w:val="ru-RU"/>
        </w:rPr>
        <w:t>рж</w:t>
      </w:r>
      <w:r w:rsidR="00DB215D" w:rsidRPr="00C65029">
        <w:rPr>
          <w:sz w:val="22"/>
          <w:szCs w:val="22"/>
          <w:lang w:val="ru-RU"/>
        </w:rPr>
        <w:t>ены</w:t>
      </w:r>
      <w:r w:rsidR="00DB215D" w:rsidRPr="00DB215D">
        <w:rPr>
          <w:sz w:val="22"/>
          <w:szCs w:val="22"/>
          <w:lang w:val="ru-RU"/>
        </w:rPr>
        <w:t xml:space="preserve"> </w:t>
      </w:r>
      <w:r w:rsidR="00DB215D" w:rsidRPr="00C65029">
        <w:rPr>
          <w:sz w:val="22"/>
          <w:szCs w:val="22"/>
          <w:lang w:val="ru-RU"/>
        </w:rPr>
        <w:t>дегрессии</w:t>
      </w:r>
      <w:r w:rsidR="00DB215D">
        <w:rPr>
          <w:rStyle w:val="FootnoteReference"/>
          <w:sz w:val="22"/>
          <w:szCs w:val="22"/>
        </w:rPr>
        <w:footnoteReference w:id="5"/>
      </w:r>
      <w:r w:rsidR="00DB215D">
        <w:rPr>
          <w:sz w:val="22"/>
          <w:szCs w:val="22"/>
          <w:lang w:val="ru-RU"/>
        </w:rPr>
        <w:t>.</w:t>
      </w:r>
    </w:p>
    <w:p w14:paraId="6ADD7A2B" w14:textId="77777777" w:rsidR="00625A39" w:rsidRPr="00C349BB" w:rsidRDefault="005E2027" w:rsidP="007911D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Основное </w:t>
      </w:r>
      <w:r w:rsidR="003014A4">
        <w:rPr>
          <w:sz w:val="22"/>
          <w:szCs w:val="22"/>
          <w:lang w:val="ru-RU"/>
        </w:rPr>
        <w:t>партнёрство</w:t>
      </w:r>
      <w:r w:rsidR="00582895">
        <w:rPr>
          <w:sz w:val="22"/>
          <w:szCs w:val="22"/>
          <w:lang w:val="ru-RU"/>
        </w:rPr>
        <w:t xml:space="preserve"> по вопросам </w:t>
      </w:r>
      <w:r w:rsidR="00A94A29">
        <w:rPr>
          <w:sz w:val="22"/>
          <w:szCs w:val="22"/>
          <w:lang w:val="ru-RU"/>
        </w:rPr>
        <w:t xml:space="preserve">деградации земель </w:t>
      </w:r>
      <w:r w:rsidR="00582895">
        <w:rPr>
          <w:sz w:val="22"/>
          <w:szCs w:val="22"/>
          <w:lang w:val="ru-RU"/>
        </w:rPr>
        <w:t>сущес</w:t>
      </w:r>
      <w:r w:rsidR="0081666D">
        <w:rPr>
          <w:sz w:val="22"/>
          <w:szCs w:val="22"/>
          <w:lang w:val="ru-RU"/>
        </w:rPr>
        <w:t xml:space="preserve">твует и должно </w:t>
      </w:r>
      <w:r w:rsidR="0081666D" w:rsidRPr="00565916">
        <w:rPr>
          <w:sz w:val="22"/>
          <w:szCs w:val="22"/>
          <w:lang w:val="ru-RU"/>
        </w:rPr>
        <w:t xml:space="preserve">продолжаться с фермерскими сообществами по всей стране, где </w:t>
      </w:r>
      <w:r w:rsidR="00565916" w:rsidRPr="00565916">
        <w:rPr>
          <w:sz w:val="22"/>
          <w:szCs w:val="22"/>
          <w:lang w:val="ru-RU"/>
        </w:rPr>
        <w:t>С</w:t>
      </w:r>
      <w:r w:rsidR="0081666D" w:rsidRPr="00565916">
        <w:rPr>
          <w:sz w:val="22"/>
          <w:szCs w:val="22"/>
          <w:lang w:val="ru-RU"/>
        </w:rPr>
        <w:t>овет</w:t>
      </w:r>
      <w:r w:rsidR="00565916" w:rsidRPr="00565916">
        <w:rPr>
          <w:sz w:val="22"/>
          <w:szCs w:val="22"/>
          <w:lang w:val="ru-RU"/>
        </w:rPr>
        <w:t>ы</w:t>
      </w:r>
      <w:r w:rsidR="0081666D" w:rsidRPr="00565916">
        <w:rPr>
          <w:sz w:val="22"/>
          <w:szCs w:val="22"/>
          <w:lang w:val="ru-RU"/>
        </w:rPr>
        <w:t xml:space="preserve"> фермеров представля</w:t>
      </w:r>
      <w:r w:rsidR="00565916" w:rsidRPr="00565916">
        <w:rPr>
          <w:sz w:val="22"/>
          <w:szCs w:val="22"/>
          <w:lang w:val="ru-RU"/>
        </w:rPr>
        <w:t>ю</w:t>
      </w:r>
      <w:r w:rsidR="0081666D" w:rsidRPr="00565916">
        <w:rPr>
          <w:sz w:val="22"/>
          <w:szCs w:val="22"/>
          <w:lang w:val="ru-RU"/>
        </w:rPr>
        <w:t xml:space="preserve">т интересы местных фермеров. </w:t>
      </w:r>
      <w:r w:rsidR="007A4DCC" w:rsidRPr="00565916">
        <w:rPr>
          <w:sz w:val="22"/>
          <w:szCs w:val="22"/>
          <w:lang w:val="ru-RU"/>
        </w:rPr>
        <w:t xml:space="preserve">Существует </w:t>
      </w:r>
      <w:r w:rsidR="00DD09B5" w:rsidRPr="00565916">
        <w:rPr>
          <w:sz w:val="22"/>
          <w:szCs w:val="22"/>
          <w:lang w:val="ru-RU"/>
        </w:rPr>
        <w:t>чёткая</w:t>
      </w:r>
      <w:r w:rsidR="00A5333E" w:rsidRPr="00565916">
        <w:rPr>
          <w:sz w:val="22"/>
          <w:szCs w:val="22"/>
          <w:lang w:val="ru-RU"/>
        </w:rPr>
        <w:t xml:space="preserve"> взаимосвязь</w:t>
      </w:r>
      <w:r w:rsidR="007A4DCC" w:rsidRPr="00565916">
        <w:rPr>
          <w:sz w:val="22"/>
          <w:szCs w:val="22"/>
          <w:lang w:val="ru-RU"/>
        </w:rPr>
        <w:t xml:space="preserve"> с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предстоящими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программами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ФАО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по</w:t>
      </w:r>
      <w:r w:rsidR="007A4DC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вопросам</w:t>
      </w:r>
      <w:r w:rsidR="007A4DC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лесн</w:t>
      </w:r>
      <w:r w:rsidR="0038556E">
        <w:rPr>
          <w:sz w:val="22"/>
          <w:szCs w:val="22"/>
          <w:lang w:val="ru-RU"/>
        </w:rPr>
        <w:t>ого</w:t>
      </w:r>
      <w:r w:rsidR="00A5333E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хозяйств</w:t>
      </w:r>
      <w:r w:rsidR="0038556E">
        <w:rPr>
          <w:sz w:val="22"/>
          <w:szCs w:val="22"/>
          <w:lang w:val="ru-RU"/>
        </w:rPr>
        <w:t>а</w:t>
      </w:r>
      <w:r w:rsidR="00ED787A" w:rsidRPr="00A5333E">
        <w:rPr>
          <w:sz w:val="22"/>
          <w:szCs w:val="22"/>
          <w:lang w:val="ru-RU"/>
        </w:rPr>
        <w:t xml:space="preserve"> </w:t>
      </w:r>
      <w:r w:rsidR="00ED787A">
        <w:rPr>
          <w:sz w:val="22"/>
          <w:szCs w:val="22"/>
          <w:lang w:val="ru-RU"/>
        </w:rPr>
        <w:t>и</w:t>
      </w:r>
      <w:r w:rsidR="00ED787A" w:rsidRPr="00A5333E">
        <w:rPr>
          <w:sz w:val="22"/>
          <w:szCs w:val="22"/>
          <w:lang w:val="ru-RU"/>
        </w:rPr>
        <w:t xml:space="preserve"> </w:t>
      </w:r>
      <w:proofErr w:type="spellStart"/>
      <w:r w:rsidR="00A5333E">
        <w:rPr>
          <w:sz w:val="22"/>
          <w:szCs w:val="22"/>
          <w:lang w:val="ru-RU"/>
        </w:rPr>
        <w:t>агролес</w:t>
      </w:r>
      <w:r w:rsidR="00DD09B5" w:rsidRPr="00DD09B5">
        <w:rPr>
          <w:sz w:val="22"/>
          <w:szCs w:val="22"/>
          <w:lang w:val="ru-RU"/>
        </w:rPr>
        <w:t>оводства</w:t>
      </w:r>
      <w:proofErr w:type="spellEnd"/>
      <w:r w:rsidR="00ED787A" w:rsidRPr="00A5333E">
        <w:rPr>
          <w:sz w:val="22"/>
          <w:szCs w:val="22"/>
          <w:lang w:val="ru-RU"/>
        </w:rPr>
        <w:t xml:space="preserve">, </w:t>
      </w:r>
      <w:r w:rsidR="00ED787A">
        <w:rPr>
          <w:sz w:val="22"/>
          <w:szCs w:val="22"/>
          <w:lang w:val="ru-RU"/>
        </w:rPr>
        <w:t>под</w:t>
      </w:r>
      <w:r w:rsidR="00ED787A" w:rsidRPr="00A5333E">
        <w:rPr>
          <w:sz w:val="22"/>
          <w:szCs w:val="22"/>
          <w:lang w:val="ru-RU"/>
        </w:rPr>
        <w:t xml:space="preserve"> </w:t>
      </w:r>
      <w:r w:rsidR="0065548C">
        <w:rPr>
          <w:sz w:val="22"/>
          <w:szCs w:val="22"/>
          <w:lang w:val="ru-RU"/>
        </w:rPr>
        <w:t>координацией</w:t>
      </w:r>
      <w:r w:rsidR="0065548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М</w:t>
      </w:r>
      <w:r w:rsidR="00ED787A">
        <w:rPr>
          <w:sz w:val="22"/>
          <w:szCs w:val="22"/>
          <w:lang w:val="ru-RU"/>
        </w:rPr>
        <w:t>инистерства</w:t>
      </w:r>
      <w:r w:rsidR="00ED787A" w:rsidRPr="00A5333E">
        <w:rPr>
          <w:sz w:val="22"/>
          <w:szCs w:val="22"/>
          <w:lang w:val="ru-RU"/>
        </w:rPr>
        <w:t xml:space="preserve"> </w:t>
      </w:r>
      <w:r w:rsidR="002564DC">
        <w:rPr>
          <w:sz w:val="22"/>
          <w:szCs w:val="22"/>
          <w:lang w:val="ru-RU"/>
        </w:rPr>
        <w:t>сельского</w:t>
      </w:r>
      <w:r w:rsidR="002564DC" w:rsidRPr="00A5333E">
        <w:rPr>
          <w:sz w:val="22"/>
          <w:szCs w:val="22"/>
          <w:lang w:val="ru-RU"/>
        </w:rPr>
        <w:t xml:space="preserve"> </w:t>
      </w:r>
      <w:r w:rsidR="002564DC">
        <w:rPr>
          <w:sz w:val="22"/>
          <w:szCs w:val="22"/>
          <w:lang w:val="ru-RU"/>
        </w:rPr>
        <w:t>и</w:t>
      </w:r>
      <w:r w:rsidR="002564D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водного</w:t>
      </w:r>
      <w:r w:rsidR="002564D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хозяйства</w:t>
      </w:r>
      <w:r w:rsidR="007911DD">
        <w:rPr>
          <w:sz w:val="22"/>
          <w:szCs w:val="22"/>
          <w:lang w:val="ru-RU"/>
        </w:rPr>
        <w:t xml:space="preserve"> (МСВХ)</w:t>
      </w:r>
      <w:r w:rsidR="00625A39" w:rsidRPr="00A5333E">
        <w:rPr>
          <w:sz w:val="22"/>
          <w:szCs w:val="22"/>
          <w:lang w:val="ru-RU"/>
        </w:rPr>
        <w:t xml:space="preserve">, </w:t>
      </w:r>
      <w:r w:rsidR="000B3496">
        <w:rPr>
          <w:sz w:val="22"/>
          <w:szCs w:val="22"/>
          <w:lang w:val="ru-RU"/>
        </w:rPr>
        <w:t xml:space="preserve">и </w:t>
      </w:r>
      <w:r w:rsidR="00A5333E">
        <w:rPr>
          <w:sz w:val="22"/>
          <w:szCs w:val="22"/>
          <w:lang w:val="ru-RU"/>
        </w:rPr>
        <w:t>Инициативы</w:t>
      </w:r>
      <w:r w:rsidR="00A5333E" w:rsidRPr="00A5333E">
        <w:rPr>
          <w:sz w:val="22"/>
          <w:szCs w:val="22"/>
          <w:lang w:val="ru-RU"/>
        </w:rPr>
        <w:t xml:space="preserve"> стран </w:t>
      </w:r>
      <w:r w:rsidR="00A5333E" w:rsidRPr="00C349BB">
        <w:rPr>
          <w:sz w:val="22"/>
          <w:szCs w:val="22"/>
          <w:lang w:val="ru-RU"/>
        </w:rPr>
        <w:t>Центральной Азии по управлению земельными ресурсами</w:t>
      </w:r>
      <w:r w:rsidR="00625A39" w:rsidRPr="00C349BB">
        <w:rPr>
          <w:sz w:val="22"/>
          <w:szCs w:val="22"/>
          <w:lang w:val="ru-RU"/>
        </w:rPr>
        <w:t xml:space="preserve"> (</w:t>
      </w:r>
      <w:r w:rsidR="00A5333E" w:rsidRPr="00C349BB">
        <w:rPr>
          <w:sz w:val="22"/>
          <w:szCs w:val="22"/>
          <w:lang w:val="ru-RU"/>
        </w:rPr>
        <w:t>ИСЦАУЗР</w:t>
      </w:r>
      <w:r w:rsidR="00625A39" w:rsidRPr="00C349BB">
        <w:rPr>
          <w:sz w:val="22"/>
          <w:szCs w:val="22"/>
          <w:lang w:val="ru-RU"/>
        </w:rPr>
        <w:t>) 2</w:t>
      </w:r>
      <w:r w:rsidR="002564DC" w:rsidRPr="00C349BB">
        <w:rPr>
          <w:sz w:val="22"/>
          <w:szCs w:val="22"/>
          <w:vertAlign w:val="superscript"/>
          <w:lang w:val="ru-RU"/>
        </w:rPr>
        <w:t xml:space="preserve"> </w:t>
      </w:r>
      <w:r w:rsidR="002564DC" w:rsidRPr="00C349BB">
        <w:rPr>
          <w:sz w:val="22"/>
          <w:szCs w:val="22"/>
          <w:lang w:val="ru-RU"/>
        </w:rPr>
        <w:t>фаза</w:t>
      </w:r>
      <w:r w:rsidR="00625A39" w:rsidRPr="00C349BB">
        <w:rPr>
          <w:sz w:val="22"/>
          <w:szCs w:val="22"/>
          <w:lang w:val="ru-RU"/>
        </w:rPr>
        <w:t xml:space="preserve">, </w:t>
      </w:r>
      <w:r w:rsidR="007911DD" w:rsidRPr="00C349BB">
        <w:rPr>
          <w:sz w:val="22"/>
          <w:szCs w:val="22"/>
          <w:lang w:val="ru-RU"/>
        </w:rPr>
        <w:t xml:space="preserve">под </w:t>
      </w:r>
      <w:r w:rsidR="0065548C">
        <w:rPr>
          <w:sz w:val="22"/>
          <w:szCs w:val="22"/>
          <w:lang w:val="ru-RU"/>
        </w:rPr>
        <w:t>координацией</w:t>
      </w:r>
      <w:r w:rsidR="0065548C" w:rsidRPr="00C349BB" w:rsidDel="0065548C">
        <w:rPr>
          <w:sz w:val="22"/>
          <w:szCs w:val="22"/>
          <w:lang w:val="ru-RU"/>
        </w:rPr>
        <w:t xml:space="preserve"> </w:t>
      </w:r>
      <w:r w:rsidR="000B3496">
        <w:rPr>
          <w:sz w:val="22"/>
          <w:szCs w:val="22"/>
          <w:lang w:val="ru-RU"/>
        </w:rPr>
        <w:t xml:space="preserve">ряда </w:t>
      </w:r>
      <w:proofErr w:type="spellStart"/>
      <w:r w:rsidR="007911DD" w:rsidRPr="00C349BB">
        <w:rPr>
          <w:sz w:val="22"/>
          <w:szCs w:val="22"/>
          <w:lang w:val="ru-RU"/>
        </w:rPr>
        <w:t>партнерских</w:t>
      </w:r>
      <w:proofErr w:type="spellEnd"/>
      <w:r w:rsidR="007911DD" w:rsidRPr="00C349BB">
        <w:rPr>
          <w:sz w:val="22"/>
          <w:szCs w:val="22"/>
          <w:lang w:val="ru-RU"/>
        </w:rPr>
        <w:t xml:space="preserve"> организаций, в</w:t>
      </w:r>
      <w:r w:rsidR="0065548C">
        <w:rPr>
          <w:sz w:val="22"/>
          <w:szCs w:val="22"/>
          <w:lang w:val="ru-RU"/>
        </w:rPr>
        <w:t xml:space="preserve"> том числе</w:t>
      </w:r>
      <w:r w:rsidR="007911DD" w:rsidRPr="00C349BB">
        <w:rPr>
          <w:sz w:val="22"/>
          <w:szCs w:val="22"/>
          <w:lang w:val="ru-RU"/>
        </w:rPr>
        <w:t xml:space="preserve"> Центр гидрометеорологической службы при Кабинете Министров Республики Узбекистан (</w:t>
      </w:r>
      <w:proofErr w:type="spellStart"/>
      <w:r w:rsidR="007911DD" w:rsidRPr="00C349BB">
        <w:rPr>
          <w:sz w:val="22"/>
          <w:szCs w:val="22"/>
          <w:lang w:val="ru-RU"/>
        </w:rPr>
        <w:t>Узгидромет</w:t>
      </w:r>
      <w:proofErr w:type="spellEnd"/>
      <w:r w:rsidR="007911DD" w:rsidRPr="00C349BB">
        <w:rPr>
          <w:sz w:val="22"/>
          <w:szCs w:val="22"/>
          <w:lang w:val="ru-RU"/>
        </w:rPr>
        <w:t>)</w:t>
      </w:r>
      <w:r w:rsidR="00D46839">
        <w:rPr>
          <w:sz w:val="22"/>
          <w:szCs w:val="22"/>
          <w:lang w:val="ru-RU"/>
        </w:rPr>
        <w:t xml:space="preserve"> и</w:t>
      </w:r>
      <w:r w:rsidR="007911DD" w:rsidRPr="00C349BB">
        <w:rPr>
          <w:sz w:val="22"/>
          <w:szCs w:val="22"/>
          <w:lang w:val="ru-RU"/>
        </w:rPr>
        <w:t xml:space="preserve"> МСВХ</w:t>
      </w:r>
      <w:r w:rsidR="00625A39" w:rsidRPr="00C349BB">
        <w:rPr>
          <w:sz w:val="22"/>
          <w:szCs w:val="22"/>
          <w:lang w:val="ru-RU"/>
        </w:rPr>
        <w:t xml:space="preserve">. </w:t>
      </w:r>
    </w:p>
    <w:p w14:paraId="4DA4BA75" w14:textId="3FA9CF49" w:rsidR="00625A39" w:rsidRPr="00E31CAF" w:rsidRDefault="00C349BB" w:rsidP="00E31CAF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C349BB">
        <w:rPr>
          <w:sz w:val="22"/>
          <w:szCs w:val="22"/>
          <w:lang w:val="ru-RU"/>
        </w:rPr>
        <w:t>В настоящее время в Республике Узбекистан разрабатываются Национальная Программа действий по борьбе с опустыниванием, деградацией земель и засухой, Программа по развитию лесного хозяйства</w:t>
      </w:r>
      <w:r w:rsidR="00395B0D">
        <w:rPr>
          <w:sz w:val="22"/>
          <w:szCs w:val="22"/>
          <w:lang w:val="ru-RU"/>
        </w:rPr>
        <w:t>, другие программные документы</w:t>
      </w:r>
      <w:r w:rsidRPr="00C349BB">
        <w:rPr>
          <w:sz w:val="22"/>
          <w:szCs w:val="22"/>
          <w:lang w:val="ru-RU"/>
        </w:rPr>
        <w:t xml:space="preserve">. </w:t>
      </w:r>
      <w:r w:rsidR="00E31CAF" w:rsidRPr="00E31CAF">
        <w:rPr>
          <w:sz w:val="22"/>
          <w:szCs w:val="22"/>
          <w:highlight w:val="yellow"/>
          <w:lang w:val="ru-RU"/>
        </w:rPr>
        <w:t xml:space="preserve">По всем областям, под руководством Государственного комитета </w:t>
      </w:r>
      <w:proofErr w:type="spellStart"/>
      <w:r w:rsidR="00E31CAF" w:rsidRPr="00E31CAF">
        <w:rPr>
          <w:sz w:val="22"/>
          <w:szCs w:val="22"/>
          <w:highlight w:val="yellow"/>
          <w:lang w:val="ru-RU"/>
        </w:rPr>
        <w:t>РУз</w:t>
      </w:r>
      <w:proofErr w:type="spellEnd"/>
      <w:r w:rsidR="00E31CAF" w:rsidRPr="00E31CAF">
        <w:rPr>
          <w:sz w:val="22"/>
          <w:szCs w:val="22"/>
          <w:highlight w:val="yellow"/>
          <w:lang w:val="ru-RU"/>
        </w:rPr>
        <w:t xml:space="preserve"> по охране природы, разработаны и приняты к исполнению региональные планы по сохранению окружающей среды.</w:t>
      </w:r>
      <w:r w:rsidR="00E31CAF">
        <w:rPr>
          <w:sz w:val="22"/>
          <w:szCs w:val="22"/>
          <w:lang w:val="ru-RU"/>
        </w:rPr>
        <w:t xml:space="preserve"> </w:t>
      </w:r>
      <w:r w:rsidRPr="00E31CAF">
        <w:rPr>
          <w:sz w:val="22"/>
          <w:szCs w:val="22"/>
          <w:lang w:val="ru-RU"/>
        </w:rPr>
        <w:t xml:space="preserve">В данных документах отмечается, что одной из ключевых задач развития страны является обеспечение устойчивого использования природной среды и ресурсов Узбекистана, их эффективного сохранения для достижения экономического </w:t>
      </w:r>
      <w:r w:rsidR="00395B0D" w:rsidRPr="00E31CAF">
        <w:rPr>
          <w:sz w:val="22"/>
          <w:szCs w:val="22"/>
          <w:lang w:val="ru-RU"/>
        </w:rPr>
        <w:t xml:space="preserve">и социального </w:t>
      </w:r>
      <w:r w:rsidRPr="00E31CAF">
        <w:rPr>
          <w:sz w:val="22"/>
          <w:szCs w:val="22"/>
          <w:lang w:val="ru-RU"/>
        </w:rPr>
        <w:t>процветания страны</w:t>
      </w:r>
      <w:r w:rsidR="00395B0D" w:rsidRPr="00E31CAF">
        <w:rPr>
          <w:sz w:val="22"/>
          <w:szCs w:val="22"/>
          <w:lang w:val="ru-RU"/>
        </w:rPr>
        <w:t xml:space="preserve">. </w:t>
      </w:r>
    </w:p>
    <w:p w14:paraId="4391F7A4" w14:textId="77777777" w:rsidR="00625A39" w:rsidRPr="00F07826" w:rsidRDefault="006C74D7" w:rsidP="007911D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Следующая </w:t>
      </w:r>
      <w:r w:rsidR="00DF0AFA">
        <w:rPr>
          <w:sz w:val="22"/>
          <w:szCs w:val="22"/>
          <w:lang w:val="ru-RU"/>
        </w:rPr>
        <w:t xml:space="preserve">тематическая область, в которой возможны большие изменения и улучшения, это работа в области </w:t>
      </w:r>
      <w:r w:rsidR="00F42176">
        <w:rPr>
          <w:sz w:val="22"/>
          <w:szCs w:val="22"/>
          <w:lang w:val="ru-RU"/>
        </w:rPr>
        <w:t>изменения климата – снижения использования энергии от углеводородного топлива, а также смягчение</w:t>
      </w:r>
      <w:r w:rsidR="00B42B6F">
        <w:rPr>
          <w:sz w:val="22"/>
          <w:szCs w:val="22"/>
          <w:lang w:val="ru-RU"/>
        </w:rPr>
        <w:t xml:space="preserve"> негативного влияния от </w:t>
      </w:r>
      <w:r w:rsidR="00DF0AFA">
        <w:rPr>
          <w:sz w:val="22"/>
          <w:szCs w:val="22"/>
          <w:lang w:val="ru-RU"/>
        </w:rPr>
        <w:t>изменения климата</w:t>
      </w:r>
      <w:r w:rsidR="00F42176">
        <w:rPr>
          <w:sz w:val="22"/>
          <w:szCs w:val="22"/>
          <w:lang w:val="ru-RU"/>
        </w:rPr>
        <w:t xml:space="preserve"> на различные сектора экономики, включая сельское хозяйство. Снижение действия Узбекистана на глобальную экологическую систему </w:t>
      </w:r>
      <w:r w:rsidR="00DF0AFA">
        <w:rPr>
          <w:sz w:val="22"/>
          <w:szCs w:val="22"/>
          <w:lang w:val="ru-RU"/>
        </w:rPr>
        <w:t xml:space="preserve">напрямую </w:t>
      </w:r>
      <w:r w:rsidR="007911DD">
        <w:rPr>
          <w:sz w:val="22"/>
          <w:szCs w:val="22"/>
          <w:lang w:val="ru-RU"/>
        </w:rPr>
        <w:t>связан</w:t>
      </w:r>
      <w:r w:rsidR="00DF0AFA">
        <w:rPr>
          <w:sz w:val="22"/>
          <w:szCs w:val="22"/>
          <w:lang w:val="ru-RU"/>
        </w:rPr>
        <w:t>на</w:t>
      </w:r>
      <w:r w:rsidR="00FF4A4D">
        <w:rPr>
          <w:sz w:val="22"/>
          <w:szCs w:val="22"/>
          <w:lang w:val="ru-RU"/>
        </w:rPr>
        <w:t xml:space="preserve"> с </w:t>
      </w:r>
      <w:r w:rsidR="007911DD">
        <w:rPr>
          <w:sz w:val="22"/>
          <w:szCs w:val="22"/>
          <w:lang w:val="ru-RU"/>
        </w:rPr>
        <w:t>устойчивым</w:t>
      </w:r>
      <w:r w:rsidR="00625A39" w:rsidRPr="00F07826">
        <w:rPr>
          <w:sz w:val="22"/>
          <w:szCs w:val="22"/>
          <w:lang w:val="ru-RU"/>
        </w:rPr>
        <w:t xml:space="preserve"> </w:t>
      </w:r>
      <w:r w:rsidR="002F4AF1">
        <w:rPr>
          <w:sz w:val="22"/>
          <w:szCs w:val="22"/>
          <w:lang w:val="ru-RU"/>
        </w:rPr>
        <w:t xml:space="preserve">производством и использованием энергии, а также </w:t>
      </w:r>
      <w:r w:rsidR="007911DD">
        <w:rPr>
          <w:sz w:val="22"/>
          <w:szCs w:val="22"/>
          <w:lang w:val="ru-RU"/>
        </w:rPr>
        <w:t xml:space="preserve">применением улучшенных </w:t>
      </w:r>
      <w:r w:rsidR="002F4AF1">
        <w:rPr>
          <w:sz w:val="22"/>
          <w:szCs w:val="22"/>
          <w:lang w:val="ru-RU"/>
        </w:rPr>
        <w:t xml:space="preserve">практик землепользования, включая </w:t>
      </w:r>
      <w:r w:rsidR="007911DD" w:rsidRPr="007911DD">
        <w:rPr>
          <w:sz w:val="22"/>
          <w:szCs w:val="22"/>
          <w:lang w:val="ru-RU"/>
        </w:rPr>
        <w:t xml:space="preserve">практики </w:t>
      </w:r>
      <w:r w:rsidR="00627C6B">
        <w:rPr>
          <w:sz w:val="22"/>
          <w:szCs w:val="22"/>
          <w:lang w:val="ru-RU"/>
        </w:rPr>
        <w:t>почвозащитного земледелия</w:t>
      </w:r>
      <w:r w:rsidR="007911DD" w:rsidRPr="007911DD">
        <w:rPr>
          <w:sz w:val="22"/>
          <w:szCs w:val="22"/>
          <w:lang w:val="ru-RU"/>
        </w:rPr>
        <w:t xml:space="preserve"> </w:t>
      </w:r>
      <w:r w:rsidR="007911DD">
        <w:rPr>
          <w:sz w:val="22"/>
          <w:szCs w:val="22"/>
          <w:lang w:val="ru-RU"/>
        </w:rPr>
        <w:t xml:space="preserve">и лесного </w:t>
      </w:r>
      <w:r w:rsidR="007911DD" w:rsidRPr="007911DD">
        <w:rPr>
          <w:sz w:val="22"/>
          <w:szCs w:val="22"/>
          <w:lang w:val="ru-RU"/>
        </w:rPr>
        <w:t>хозяйства</w:t>
      </w:r>
      <w:r w:rsidR="00625A39" w:rsidRPr="00F07826">
        <w:rPr>
          <w:sz w:val="22"/>
          <w:szCs w:val="22"/>
          <w:lang w:val="ru-RU"/>
        </w:rPr>
        <w:t xml:space="preserve">. </w:t>
      </w:r>
    </w:p>
    <w:p w14:paraId="51D61FF3" w14:textId="77777777" w:rsidR="00625A39" w:rsidRPr="00EB304E" w:rsidRDefault="003014A4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EB304E">
        <w:rPr>
          <w:sz w:val="22"/>
          <w:szCs w:val="22"/>
          <w:lang w:val="ru-RU"/>
        </w:rPr>
        <w:t xml:space="preserve">За последние 15 лет, </w:t>
      </w:r>
      <w:r w:rsidR="009C3A4B" w:rsidRPr="00EB304E">
        <w:rPr>
          <w:sz w:val="22"/>
          <w:szCs w:val="22"/>
          <w:lang w:val="ru-RU"/>
        </w:rPr>
        <w:t>энергоёмкость</w:t>
      </w:r>
      <w:r w:rsidRPr="00EB304E">
        <w:rPr>
          <w:sz w:val="22"/>
          <w:szCs w:val="22"/>
          <w:lang w:val="ru-RU"/>
        </w:rPr>
        <w:t xml:space="preserve"> </w:t>
      </w:r>
      <w:r w:rsidR="009C3A4B" w:rsidRPr="00EB304E">
        <w:rPr>
          <w:sz w:val="22"/>
          <w:szCs w:val="22"/>
          <w:lang w:val="ru-RU"/>
        </w:rPr>
        <w:t>экономики</w:t>
      </w:r>
      <w:r w:rsidRPr="00EB304E">
        <w:rPr>
          <w:sz w:val="22"/>
          <w:szCs w:val="22"/>
          <w:lang w:val="ru-RU"/>
        </w:rPr>
        <w:t xml:space="preserve"> Узбекистана </w:t>
      </w:r>
      <w:r w:rsidR="009C3A4B" w:rsidRPr="00EB304E">
        <w:rPr>
          <w:sz w:val="22"/>
          <w:szCs w:val="22"/>
          <w:lang w:val="ru-RU"/>
        </w:rPr>
        <w:t>уменьшилась</w:t>
      </w:r>
      <w:r w:rsidRPr="00EB304E">
        <w:rPr>
          <w:sz w:val="22"/>
          <w:szCs w:val="22"/>
          <w:lang w:val="ru-RU"/>
        </w:rPr>
        <w:t xml:space="preserve"> в 2,5 раза. </w:t>
      </w:r>
      <w:r w:rsidR="009C3A4B" w:rsidRPr="00EB304E">
        <w:rPr>
          <w:sz w:val="22"/>
          <w:szCs w:val="22"/>
          <w:lang w:val="ru-RU"/>
        </w:rPr>
        <w:t>Однако</w:t>
      </w:r>
      <w:r w:rsidR="00B42B6F">
        <w:rPr>
          <w:sz w:val="22"/>
          <w:szCs w:val="22"/>
          <w:lang w:val="ru-RU"/>
        </w:rPr>
        <w:t>,</w:t>
      </w:r>
      <w:r w:rsidR="009C3A4B" w:rsidRPr="00EB304E">
        <w:rPr>
          <w:sz w:val="22"/>
          <w:szCs w:val="22"/>
          <w:lang w:val="ru-RU"/>
        </w:rPr>
        <w:t xml:space="preserve"> неэффективность использования энергии </w:t>
      </w:r>
      <w:r w:rsidR="00EB2EC0">
        <w:rPr>
          <w:sz w:val="22"/>
          <w:szCs w:val="22"/>
          <w:lang w:val="ru-RU"/>
        </w:rPr>
        <w:t xml:space="preserve">примерно составляет </w:t>
      </w:r>
      <w:r w:rsidR="009C3A4B" w:rsidRPr="00EB304E">
        <w:rPr>
          <w:sz w:val="22"/>
          <w:szCs w:val="22"/>
          <w:lang w:val="ru-RU"/>
        </w:rPr>
        <w:t xml:space="preserve">4,5% ВВП </w:t>
      </w:r>
      <w:r w:rsidR="00EB2EC0">
        <w:rPr>
          <w:sz w:val="22"/>
          <w:szCs w:val="22"/>
          <w:lang w:val="ru-RU"/>
        </w:rPr>
        <w:t xml:space="preserve">по данным </w:t>
      </w:r>
      <w:r w:rsidR="009C3A4B" w:rsidRPr="00EB304E">
        <w:rPr>
          <w:sz w:val="22"/>
          <w:szCs w:val="22"/>
          <w:lang w:val="ru-RU"/>
        </w:rPr>
        <w:t>на 2011 г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6"/>
      </w:r>
      <w:r w:rsidR="009C3A4B" w:rsidRPr="00EB304E">
        <w:rPr>
          <w:sz w:val="22"/>
          <w:szCs w:val="22"/>
          <w:lang w:val="ru-RU"/>
        </w:rPr>
        <w:t>.  В 2013 году потенциал энергосбережения оценивался в 47,5% от общего потребления первичных энергоресурсов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7"/>
      </w:r>
      <w:r w:rsidR="009C3A4B" w:rsidRPr="00EB304E">
        <w:rPr>
          <w:sz w:val="22"/>
          <w:szCs w:val="22"/>
          <w:lang w:val="ru-RU"/>
        </w:rPr>
        <w:t>. При этом по отношению к 1990 г, уровень выбросов парниковых газов в Узбекистане к 2005 году увеличился на 9%, достигнув 199,8 млн. тонн СО</w:t>
      </w:r>
      <w:r w:rsidR="009C3A4B" w:rsidRPr="00EB304E">
        <w:rPr>
          <w:sz w:val="22"/>
          <w:szCs w:val="22"/>
          <w:vertAlign w:val="subscript"/>
          <w:lang w:val="ru-RU"/>
        </w:rPr>
        <w:t>2</w:t>
      </w:r>
      <w:r w:rsidR="00F9773B">
        <w:rPr>
          <w:sz w:val="22"/>
          <w:szCs w:val="22"/>
          <w:lang w:val="ru-RU"/>
        </w:rPr>
        <w:t xml:space="preserve"> </w:t>
      </w:r>
      <w:r w:rsidR="009C3A4B" w:rsidRPr="00EB304E">
        <w:rPr>
          <w:sz w:val="22"/>
          <w:szCs w:val="22"/>
          <w:lang w:val="ru-RU"/>
        </w:rPr>
        <w:t>эквивалента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8"/>
      </w:r>
      <w:r w:rsidR="009C3A4B" w:rsidRPr="00EB304E">
        <w:rPr>
          <w:sz w:val="22"/>
          <w:szCs w:val="22"/>
          <w:lang w:val="ru-RU"/>
        </w:rPr>
        <w:t xml:space="preserve">. Из них, более половины выбросов (55,7%) </w:t>
      </w:r>
      <w:r w:rsidR="00F9773B">
        <w:rPr>
          <w:sz w:val="22"/>
          <w:szCs w:val="22"/>
          <w:lang w:val="ru-RU"/>
        </w:rPr>
        <w:t>связанно со</w:t>
      </w:r>
      <w:r w:rsidR="009C3A4B" w:rsidRPr="00EB304E">
        <w:rPr>
          <w:sz w:val="22"/>
          <w:szCs w:val="22"/>
          <w:lang w:val="ru-RU"/>
        </w:rPr>
        <w:t xml:space="preserve"> сжигани</w:t>
      </w:r>
      <w:r w:rsidR="00F9773B">
        <w:rPr>
          <w:sz w:val="22"/>
          <w:szCs w:val="22"/>
          <w:lang w:val="ru-RU"/>
        </w:rPr>
        <w:t>ем</w:t>
      </w:r>
      <w:r w:rsidR="009C3A4B" w:rsidRPr="00EB304E">
        <w:rPr>
          <w:sz w:val="22"/>
          <w:szCs w:val="22"/>
          <w:lang w:val="ru-RU"/>
        </w:rPr>
        <w:t xml:space="preserve"> органического топлива, </w:t>
      </w:r>
      <w:r w:rsidR="00EB304E" w:rsidRPr="00EB304E">
        <w:rPr>
          <w:sz w:val="22"/>
          <w:szCs w:val="22"/>
          <w:lang w:val="ru-RU"/>
        </w:rPr>
        <w:t>и 8,4% выбросов (т.е. порядка 16,8 млн</w:t>
      </w:r>
      <w:r w:rsidR="00F9773B">
        <w:rPr>
          <w:sz w:val="22"/>
          <w:szCs w:val="22"/>
          <w:lang w:val="ru-RU"/>
        </w:rPr>
        <w:t>.</w:t>
      </w:r>
      <w:r w:rsidR="00EB304E" w:rsidRPr="00EB304E">
        <w:rPr>
          <w:sz w:val="22"/>
          <w:szCs w:val="22"/>
          <w:lang w:val="ru-RU"/>
        </w:rPr>
        <w:t xml:space="preserve"> тонн СО</w:t>
      </w:r>
      <w:r w:rsidR="00EB304E" w:rsidRPr="00EB304E">
        <w:rPr>
          <w:sz w:val="22"/>
          <w:szCs w:val="22"/>
          <w:vertAlign w:val="subscript"/>
          <w:lang w:val="ru-RU"/>
        </w:rPr>
        <w:t>2</w:t>
      </w:r>
      <w:r w:rsidR="00EB304E" w:rsidRPr="00EB304E">
        <w:rPr>
          <w:sz w:val="22"/>
          <w:szCs w:val="22"/>
          <w:lang w:val="ru-RU"/>
        </w:rPr>
        <w:t xml:space="preserve"> эквивалента) приходится на сельское хозяйство. Фактически, существует громадный потенциал для увеличения эффективности использования энергии и снижения выбросов парниковых газов как в сфере производства и использования энергии для местных сообществ, </w:t>
      </w:r>
      <w:proofErr w:type="gramStart"/>
      <w:r w:rsidR="00EB304E" w:rsidRPr="00EB304E">
        <w:rPr>
          <w:sz w:val="22"/>
          <w:szCs w:val="22"/>
          <w:lang w:val="ru-RU"/>
        </w:rPr>
        <w:t>также</w:t>
      </w:r>
      <w:proofErr w:type="gramEnd"/>
      <w:r w:rsidR="00EB304E" w:rsidRPr="00EB304E">
        <w:rPr>
          <w:sz w:val="22"/>
          <w:szCs w:val="22"/>
          <w:lang w:val="ru-RU"/>
        </w:rPr>
        <w:t xml:space="preserve"> как и в сфере землепользования и использования энергии в сельском хозяйстве.  </w:t>
      </w:r>
      <w:r w:rsidR="00625A39" w:rsidRPr="00EB304E">
        <w:rPr>
          <w:sz w:val="22"/>
          <w:szCs w:val="22"/>
          <w:lang w:val="ru-RU"/>
        </w:rPr>
        <w:t xml:space="preserve"> </w:t>
      </w:r>
    </w:p>
    <w:p w14:paraId="1E949129" w14:textId="77777777" w:rsidR="00B82FD1" w:rsidRDefault="007911DD" w:rsidP="00F70681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B82FD1">
        <w:rPr>
          <w:sz w:val="22"/>
          <w:szCs w:val="22"/>
          <w:lang w:val="ru-RU"/>
        </w:rPr>
        <w:t>По вопросу со</w:t>
      </w:r>
      <w:r w:rsidR="00627C6B" w:rsidRPr="00B82FD1">
        <w:rPr>
          <w:sz w:val="22"/>
          <w:szCs w:val="22"/>
          <w:lang w:val="ru-RU"/>
        </w:rPr>
        <w:t>х</w:t>
      </w:r>
      <w:r w:rsidRPr="00B82FD1">
        <w:rPr>
          <w:sz w:val="22"/>
          <w:szCs w:val="22"/>
          <w:lang w:val="ru-RU"/>
        </w:rPr>
        <w:t>ра</w:t>
      </w:r>
      <w:r w:rsidR="00627C6B" w:rsidRPr="00B82FD1">
        <w:rPr>
          <w:sz w:val="22"/>
          <w:szCs w:val="22"/>
          <w:lang w:val="ru-RU"/>
        </w:rPr>
        <w:t>не</w:t>
      </w:r>
      <w:r w:rsidRPr="00B82FD1">
        <w:rPr>
          <w:sz w:val="22"/>
          <w:szCs w:val="22"/>
          <w:lang w:val="ru-RU"/>
        </w:rPr>
        <w:t xml:space="preserve">ния биоразнообразия, ситуационный анализ показывает, </w:t>
      </w:r>
      <w:r w:rsidR="00B82FD1" w:rsidRPr="00B82FD1">
        <w:rPr>
          <w:sz w:val="22"/>
          <w:szCs w:val="22"/>
          <w:lang w:val="ru-RU"/>
        </w:rPr>
        <w:t xml:space="preserve">что </w:t>
      </w:r>
      <w:r w:rsidR="00B82FD1">
        <w:rPr>
          <w:sz w:val="22"/>
          <w:szCs w:val="22"/>
          <w:lang w:val="ru-RU"/>
        </w:rPr>
        <w:t>з</w:t>
      </w:r>
      <w:r w:rsidR="00B82FD1" w:rsidRPr="00A60027">
        <w:rPr>
          <w:sz w:val="22"/>
          <w:szCs w:val="22"/>
          <w:lang w:val="ru-RU"/>
        </w:rPr>
        <w:t>а последн</w:t>
      </w:r>
      <w:r w:rsidR="00BA079A">
        <w:rPr>
          <w:sz w:val="22"/>
          <w:szCs w:val="22"/>
          <w:lang w:val="ru-RU"/>
        </w:rPr>
        <w:t>е</w:t>
      </w:r>
      <w:r w:rsidR="00B82FD1" w:rsidRPr="00A60027">
        <w:rPr>
          <w:sz w:val="22"/>
          <w:szCs w:val="22"/>
          <w:lang w:val="ru-RU"/>
        </w:rPr>
        <w:t xml:space="preserve">е </w:t>
      </w:r>
      <w:r w:rsidR="00BA079A">
        <w:rPr>
          <w:sz w:val="22"/>
          <w:szCs w:val="22"/>
          <w:lang w:val="ru-RU"/>
        </w:rPr>
        <w:t>столетие</w:t>
      </w:r>
      <w:r w:rsidR="00B82FD1" w:rsidRPr="00A60027">
        <w:rPr>
          <w:sz w:val="22"/>
          <w:szCs w:val="22"/>
          <w:lang w:val="ru-RU"/>
        </w:rPr>
        <w:t xml:space="preserve"> в результате интенсивного природопользования, </w:t>
      </w:r>
      <w:r w:rsidR="00B82FD1">
        <w:rPr>
          <w:sz w:val="22"/>
          <w:szCs w:val="22"/>
          <w:lang w:val="ru-RU"/>
        </w:rPr>
        <w:t>множество видов</w:t>
      </w:r>
      <w:r w:rsidR="00B82FD1" w:rsidRPr="00A60027">
        <w:rPr>
          <w:sz w:val="22"/>
          <w:szCs w:val="22"/>
          <w:lang w:val="ru-RU"/>
        </w:rPr>
        <w:t xml:space="preserve"> </w:t>
      </w:r>
      <w:r w:rsidR="00B82FD1">
        <w:rPr>
          <w:sz w:val="22"/>
          <w:szCs w:val="22"/>
          <w:lang w:val="ru-RU"/>
        </w:rPr>
        <w:t xml:space="preserve">растений и </w:t>
      </w:r>
      <w:r w:rsidR="00B82FD1" w:rsidRPr="00A60027">
        <w:rPr>
          <w:sz w:val="22"/>
          <w:szCs w:val="22"/>
          <w:lang w:val="ru-RU"/>
        </w:rPr>
        <w:t>животных Узб</w:t>
      </w:r>
      <w:r w:rsidR="00B82FD1" w:rsidRPr="005144B3">
        <w:rPr>
          <w:sz w:val="22"/>
          <w:szCs w:val="22"/>
          <w:lang w:val="ru-RU"/>
        </w:rPr>
        <w:t xml:space="preserve">екистана </w:t>
      </w:r>
      <w:r w:rsidR="00B82FD1">
        <w:rPr>
          <w:sz w:val="22"/>
          <w:szCs w:val="22"/>
          <w:lang w:val="ru-RU"/>
        </w:rPr>
        <w:t xml:space="preserve">продолжают </w:t>
      </w:r>
      <w:r w:rsidR="00B82FD1" w:rsidRPr="005144B3">
        <w:rPr>
          <w:sz w:val="22"/>
          <w:szCs w:val="22"/>
          <w:lang w:val="ru-RU"/>
        </w:rPr>
        <w:t>подверга</w:t>
      </w:r>
      <w:r w:rsidR="00B82FD1">
        <w:rPr>
          <w:sz w:val="22"/>
          <w:szCs w:val="22"/>
          <w:lang w:val="ru-RU"/>
        </w:rPr>
        <w:t xml:space="preserve">ться </w:t>
      </w:r>
      <w:r w:rsidR="00B82FD1" w:rsidRPr="005144B3">
        <w:rPr>
          <w:sz w:val="22"/>
          <w:szCs w:val="22"/>
          <w:lang w:val="ru-RU"/>
        </w:rPr>
        <w:t>антр</w:t>
      </w:r>
      <w:r w:rsidR="004E14C7">
        <w:rPr>
          <w:sz w:val="22"/>
          <w:szCs w:val="22"/>
          <w:lang w:val="ru-RU"/>
        </w:rPr>
        <w:t>опогенному воздействию, в связи</w:t>
      </w:r>
      <w:r w:rsidR="00B82FD1" w:rsidRPr="005144B3">
        <w:rPr>
          <w:sz w:val="22"/>
          <w:szCs w:val="22"/>
          <w:lang w:val="ru-RU"/>
        </w:rPr>
        <w:t xml:space="preserve"> с чем сократились </w:t>
      </w:r>
      <w:r w:rsidR="00F9773B">
        <w:rPr>
          <w:sz w:val="22"/>
          <w:szCs w:val="22"/>
          <w:lang w:val="ru-RU"/>
        </w:rPr>
        <w:t xml:space="preserve">ареалы их обитания </w:t>
      </w:r>
      <w:r w:rsidR="00B82FD1" w:rsidRPr="005144B3">
        <w:rPr>
          <w:sz w:val="22"/>
          <w:szCs w:val="22"/>
          <w:lang w:val="ru-RU"/>
        </w:rPr>
        <w:t>и численность</w:t>
      </w:r>
      <w:r w:rsidR="00B82FD1">
        <w:rPr>
          <w:sz w:val="22"/>
          <w:szCs w:val="22"/>
          <w:lang w:val="ru-RU"/>
        </w:rPr>
        <w:t>. О</w:t>
      </w:r>
      <w:r w:rsidR="00B82FD1" w:rsidRPr="005144B3">
        <w:rPr>
          <w:sz w:val="22"/>
          <w:szCs w:val="22"/>
          <w:lang w:val="ru-RU"/>
        </w:rPr>
        <w:t xml:space="preserve">тдельные виды находятся на грани исчезновения или исчезли полностью. Численность </w:t>
      </w:r>
      <w:r w:rsidR="00B82FD1">
        <w:rPr>
          <w:sz w:val="22"/>
          <w:szCs w:val="22"/>
          <w:lang w:val="ru-RU"/>
        </w:rPr>
        <w:t>других</w:t>
      </w:r>
      <w:r w:rsidR="00B82FD1" w:rsidRPr="005144B3">
        <w:rPr>
          <w:sz w:val="22"/>
          <w:szCs w:val="22"/>
          <w:lang w:val="ru-RU"/>
        </w:rPr>
        <w:t xml:space="preserve"> продолжает неукл</w:t>
      </w:r>
      <w:r w:rsidR="00B82FD1" w:rsidRPr="003C0F0D">
        <w:rPr>
          <w:sz w:val="22"/>
          <w:szCs w:val="22"/>
          <w:lang w:val="ru-RU"/>
        </w:rPr>
        <w:t>онно сокращаться.</w:t>
      </w:r>
      <w:r w:rsidR="00B82FD1">
        <w:rPr>
          <w:sz w:val="22"/>
          <w:szCs w:val="22"/>
          <w:lang w:val="ru-RU"/>
        </w:rPr>
        <w:t xml:space="preserve"> Среди прямых угроз стоят такие, как (а) непосредственное использование </w:t>
      </w:r>
      <w:r w:rsidR="00BA079A">
        <w:rPr>
          <w:sz w:val="22"/>
          <w:szCs w:val="22"/>
          <w:lang w:val="ru-RU"/>
        </w:rPr>
        <w:t>биологических ресурсов, превышающее пределы</w:t>
      </w:r>
      <w:r w:rsidR="00B82FD1">
        <w:rPr>
          <w:sz w:val="22"/>
          <w:szCs w:val="22"/>
          <w:lang w:val="ru-RU"/>
        </w:rPr>
        <w:t xml:space="preserve"> природного потенциала к восстановлению; (б) захват </w:t>
      </w:r>
      <w:r w:rsidR="00530950">
        <w:rPr>
          <w:sz w:val="22"/>
          <w:szCs w:val="22"/>
          <w:lang w:val="ru-RU"/>
        </w:rPr>
        <w:t xml:space="preserve">и уничтожение естественных мест </w:t>
      </w:r>
      <w:r w:rsidR="00B82FD1">
        <w:rPr>
          <w:sz w:val="22"/>
          <w:szCs w:val="22"/>
          <w:lang w:val="ru-RU"/>
        </w:rPr>
        <w:t xml:space="preserve">обитания диких растений и животных человеком и человеческой деятельностью; (в) фрагментация; и (г) загрязнение </w:t>
      </w:r>
      <w:r w:rsidR="00EB2EC0">
        <w:rPr>
          <w:sz w:val="22"/>
          <w:szCs w:val="22"/>
          <w:lang w:val="ru-RU"/>
        </w:rPr>
        <w:t xml:space="preserve">окружающей </w:t>
      </w:r>
      <w:r w:rsidR="00B82FD1">
        <w:rPr>
          <w:sz w:val="22"/>
          <w:szCs w:val="22"/>
          <w:lang w:val="ru-RU"/>
        </w:rPr>
        <w:t xml:space="preserve">среды. </w:t>
      </w:r>
    </w:p>
    <w:p w14:paraId="44918A3E" w14:textId="77777777" w:rsidR="00530950" w:rsidRDefault="006506A4" w:rsidP="00F70681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B82FD1">
        <w:rPr>
          <w:sz w:val="22"/>
          <w:szCs w:val="22"/>
          <w:lang w:val="ru-RU"/>
        </w:rPr>
        <w:lastRenderedPageBreak/>
        <w:t>Основ</w:t>
      </w:r>
      <w:r w:rsidR="00530950">
        <w:rPr>
          <w:sz w:val="22"/>
          <w:szCs w:val="22"/>
          <w:lang w:val="ru-RU"/>
        </w:rPr>
        <w:t xml:space="preserve">ными предпосылками для определения направления </w:t>
      </w:r>
      <w:r w:rsidR="007911DD" w:rsidRPr="00B82FD1">
        <w:rPr>
          <w:sz w:val="22"/>
          <w:szCs w:val="22"/>
          <w:lang w:val="ru-RU"/>
        </w:rPr>
        <w:t xml:space="preserve">деятельности </w:t>
      </w:r>
      <w:r w:rsidR="0025286E" w:rsidRPr="00B82FD1">
        <w:rPr>
          <w:sz w:val="22"/>
          <w:szCs w:val="22"/>
          <w:lang w:val="ru-RU"/>
        </w:rPr>
        <w:t xml:space="preserve">ПМГ </w:t>
      </w:r>
      <w:r w:rsidR="00BA079A">
        <w:rPr>
          <w:sz w:val="22"/>
          <w:szCs w:val="22"/>
          <w:lang w:val="ru-RU"/>
        </w:rPr>
        <w:t xml:space="preserve">ГЭФ </w:t>
      </w:r>
      <w:r w:rsidR="007911DD" w:rsidRPr="00B82FD1">
        <w:rPr>
          <w:sz w:val="22"/>
          <w:szCs w:val="22"/>
          <w:lang w:val="ru-RU"/>
        </w:rPr>
        <w:t>в 6 операционный период</w:t>
      </w:r>
      <w:r w:rsidR="00625A39" w:rsidRPr="00B82FD1">
        <w:rPr>
          <w:sz w:val="22"/>
          <w:szCs w:val="22"/>
          <w:lang w:val="ru-RU"/>
        </w:rPr>
        <w:t xml:space="preserve"> </w:t>
      </w:r>
      <w:r w:rsidR="00627C6B" w:rsidRPr="00B82FD1">
        <w:rPr>
          <w:sz w:val="22"/>
          <w:szCs w:val="22"/>
          <w:lang w:val="ru-RU"/>
        </w:rPr>
        <w:t xml:space="preserve">ГЭФ являются: </w:t>
      </w:r>
      <w:r w:rsidR="00625A39" w:rsidRPr="00B82FD1">
        <w:rPr>
          <w:sz w:val="22"/>
          <w:szCs w:val="22"/>
          <w:lang w:val="ru-RU"/>
        </w:rPr>
        <w:t xml:space="preserve">(1) </w:t>
      </w:r>
      <w:r w:rsidR="00F9773B">
        <w:rPr>
          <w:sz w:val="22"/>
          <w:szCs w:val="22"/>
          <w:lang w:val="ru-RU"/>
        </w:rPr>
        <w:t xml:space="preserve">опыт </w:t>
      </w:r>
      <w:r w:rsidR="00DF0AFA" w:rsidRPr="00B82FD1">
        <w:rPr>
          <w:sz w:val="22"/>
          <w:szCs w:val="22"/>
          <w:lang w:val="ru-RU"/>
        </w:rPr>
        <w:t xml:space="preserve">того, </w:t>
      </w:r>
      <w:r w:rsidR="005E3F8B" w:rsidRPr="00B82FD1">
        <w:rPr>
          <w:sz w:val="22"/>
          <w:szCs w:val="22"/>
          <w:lang w:val="ru-RU"/>
        </w:rPr>
        <w:t xml:space="preserve">что уже было сделано </w:t>
      </w:r>
      <w:r w:rsidR="00627C6B" w:rsidRPr="00B82FD1">
        <w:rPr>
          <w:sz w:val="22"/>
          <w:szCs w:val="22"/>
          <w:lang w:val="ru-RU"/>
        </w:rPr>
        <w:t xml:space="preserve">Программой </w:t>
      </w:r>
      <w:r w:rsidR="005E3F8B" w:rsidRPr="00B82FD1">
        <w:rPr>
          <w:sz w:val="22"/>
          <w:szCs w:val="22"/>
          <w:lang w:val="ru-RU"/>
        </w:rPr>
        <w:t xml:space="preserve">до </w:t>
      </w:r>
      <w:r w:rsidR="00EB2EC0">
        <w:rPr>
          <w:sz w:val="22"/>
          <w:szCs w:val="22"/>
          <w:lang w:val="ru-RU"/>
        </w:rPr>
        <w:t xml:space="preserve">настоящего </w:t>
      </w:r>
      <w:r w:rsidR="00530950">
        <w:rPr>
          <w:sz w:val="22"/>
          <w:szCs w:val="22"/>
          <w:lang w:val="ru-RU"/>
        </w:rPr>
        <w:t>момента</w:t>
      </w:r>
      <w:r w:rsidR="00627C6B" w:rsidRPr="00B82FD1">
        <w:rPr>
          <w:sz w:val="22"/>
          <w:szCs w:val="22"/>
          <w:lang w:val="ru-RU"/>
        </w:rPr>
        <w:t>;</w:t>
      </w:r>
      <w:r w:rsidR="00625A39" w:rsidRPr="00B82FD1">
        <w:rPr>
          <w:sz w:val="22"/>
          <w:szCs w:val="22"/>
          <w:lang w:val="ru-RU"/>
        </w:rPr>
        <w:t xml:space="preserve"> (2) </w:t>
      </w:r>
      <w:r w:rsidR="007911DD" w:rsidRPr="00B82FD1">
        <w:rPr>
          <w:sz w:val="22"/>
          <w:szCs w:val="22"/>
          <w:lang w:val="ru-RU"/>
        </w:rPr>
        <w:t>имеющи</w:t>
      </w:r>
      <w:r w:rsidR="00DF0AFA" w:rsidRPr="00B82FD1">
        <w:rPr>
          <w:sz w:val="22"/>
          <w:szCs w:val="22"/>
          <w:lang w:val="ru-RU"/>
        </w:rPr>
        <w:t>е</w:t>
      </w:r>
      <w:r w:rsidR="007911DD" w:rsidRPr="00B82FD1">
        <w:rPr>
          <w:sz w:val="22"/>
          <w:szCs w:val="22"/>
          <w:lang w:val="ru-RU"/>
        </w:rPr>
        <w:t>ся</w:t>
      </w:r>
      <w:r w:rsidR="005E3F8B" w:rsidRPr="00B82FD1">
        <w:rPr>
          <w:sz w:val="22"/>
          <w:szCs w:val="22"/>
          <w:lang w:val="ru-RU"/>
        </w:rPr>
        <w:t xml:space="preserve"> </w:t>
      </w:r>
      <w:r w:rsidR="00530950" w:rsidRPr="00B82FD1">
        <w:rPr>
          <w:sz w:val="22"/>
          <w:szCs w:val="22"/>
          <w:lang w:val="ru-RU"/>
        </w:rPr>
        <w:t>партнёрские</w:t>
      </w:r>
      <w:r w:rsidR="00DF0AFA" w:rsidRPr="00B82FD1">
        <w:rPr>
          <w:sz w:val="22"/>
          <w:szCs w:val="22"/>
          <w:lang w:val="ru-RU"/>
        </w:rPr>
        <w:t xml:space="preserve"> связи</w:t>
      </w:r>
      <w:r w:rsidR="00627C6B" w:rsidRPr="00B82FD1">
        <w:rPr>
          <w:sz w:val="22"/>
          <w:szCs w:val="22"/>
          <w:lang w:val="ru-RU"/>
        </w:rPr>
        <w:t>; и</w:t>
      </w:r>
      <w:r w:rsidR="005E3F8B" w:rsidRPr="00B82FD1">
        <w:rPr>
          <w:sz w:val="22"/>
          <w:szCs w:val="22"/>
          <w:lang w:val="ru-RU"/>
        </w:rPr>
        <w:t xml:space="preserve"> </w:t>
      </w:r>
      <w:r w:rsidR="00625A39" w:rsidRPr="00B82FD1">
        <w:rPr>
          <w:sz w:val="22"/>
          <w:szCs w:val="22"/>
          <w:lang w:val="ru-RU"/>
        </w:rPr>
        <w:t>(3)</w:t>
      </w:r>
      <w:r w:rsidR="00627C6B" w:rsidRPr="00B82FD1">
        <w:rPr>
          <w:sz w:val="22"/>
          <w:szCs w:val="22"/>
          <w:lang w:val="ru-RU"/>
        </w:rPr>
        <w:t xml:space="preserve"> </w:t>
      </w:r>
      <w:r w:rsidR="005E3F8B" w:rsidRPr="00B82FD1">
        <w:rPr>
          <w:sz w:val="22"/>
          <w:szCs w:val="22"/>
          <w:lang w:val="ru-RU"/>
        </w:rPr>
        <w:t>спрос</w:t>
      </w:r>
      <w:r w:rsidR="00DF0AFA" w:rsidRPr="00B82FD1">
        <w:rPr>
          <w:sz w:val="22"/>
          <w:szCs w:val="22"/>
          <w:lang w:val="ru-RU"/>
        </w:rPr>
        <w:t>/интерес</w:t>
      </w:r>
      <w:r w:rsidR="00530950">
        <w:rPr>
          <w:sz w:val="22"/>
          <w:szCs w:val="22"/>
          <w:lang w:val="ru-RU"/>
        </w:rPr>
        <w:t xml:space="preserve"> от потенциальных бенефициаров</w:t>
      </w:r>
      <w:r w:rsidR="00625A39" w:rsidRPr="00B82FD1">
        <w:rPr>
          <w:sz w:val="22"/>
          <w:szCs w:val="22"/>
          <w:lang w:val="ru-RU"/>
        </w:rPr>
        <w:t xml:space="preserve">. </w:t>
      </w:r>
      <w:r w:rsidR="000C6F1E" w:rsidRPr="00B82FD1">
        <w:rPr>
          <w:sz w:val="22"/>
          <w:szCs w:val="22"/>
          <w:lang w:val="ru-RU"/>
        </w:rPr>
        <w:t xml:space="preserve">Все три составляющие </w:t>
      </w:r>
      <w:r w:rsidR="00223797" w:rsidRPr="00B82FD1">
        <w:rPr>
          <w:sz w:val="22"/>
          <w:szCs w:val="22"/>
          <w:lang w:val="ru-RU"/>
        </w:rPr>
        <w:t xml:space="preserve">сильно связаны между собой и </w:t>
      </w:r>
      <w:r w:rsidR="00627C6B" w:rsidRPr="00B82FD1">
        <w:rPr>
          <w:sz w:val="22"/>
          <w:szCs w:val="22"/>
          <w:lang w:val="ru-RU"/>
        </w:rPr>
        <w:t xml:space="preserve">их аспекты уже </w:t>
      </w:r>
      <w:r w:rsidR="00223797" w:rsidRPr="00B82FD1">
        <w:rPr>
          <w:sz w:val="22"/>
          <w:szCs w:val="22"/>
          <w:lang w:val="ru-RU"/>
        </w:rPr>
        <w:t>были упомянуты</w:t>
      </w:r>
      <w:r w:rsidR="00627C6B" w:rsidRPr="00B82FD1">
        <w:rPr>
          <w:sz w:val="22"/>
          <w:szCs w:val="22"/>
          <w:lang w:val="ru-RU"/>
        </w:rPr>
        <w:t xml:space="preserve"> выше</w:t>
      </w:r>
      <w:r w:rsidR="00223797" w:rsidRPr="00B82FD1">
        <w:rPr>
          <w:sz w:val="22"/>
          <w:szCs w:val="22"/>
          <w:lang w:val="ru-RU"/>
        </w:rPr>
        <w:t xml:space="preserve">. </w:t>
      </w:r>
    </w:p>
    <w:p w14:paraId="1E7136C8" w14:textId="77777777" w:rsidR="00625A39" w:rsidRPr="00B82FD1" w:rsidRDefault="007911DD" w:rsidP="00F70681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B82FD1">
        <w:rPr>
          <w:sz w:val="22"/>
          <w:szCs w:val="22"/>
          <w:lang w:val="ru-RU"/>
        </w:rPr>
        <w:t>Резюмируя выше изложенную информаци</w:t>
      </w:r>
      <w:r w:rsidR="00F9773B">
        <w:rPr>
          <w:sz w:val="22"/>
          <w:szCs w:val="22"/>
          <w:lang w:val="ru-RU"/>
        </w:rPr>
        <w:t>и</w:t>
      </w:r>
      <w:r w:rsidRPr="00B82FD1">
        <w:rPr>
          <w:sz w:val="22"/>
          <w:szCs w:val="22"/>
          <w:lang w:val="ru-RU"/>
        </w:rPr>
        <w:t xml:space="preserve">, </w:t>
      </w:r>
      <w:r w:rsidR="00530950">
        <w:rPr>
          <w:sz w:val="22"/>
          <w:szCs w:val="22"/>
          <w:lang w:val="ru-RU"/>
        </w:rPr>
        <w:t xml:space="preserve">для получения большего эффекта от лимитированных средств ГЭФ, выделенных для реализации </w:t>
      </w:r>
      <w:r w:rsidRPr="00B82FD1">
        <w:rPr>
          <w:sz w:val="22"/>
          <w:szCs w:val="22"/>
          <w:lang w:val="ru-RU"/>
        </w:rPr>
        <w:t xml:space="preserve">ПМГ </w:t>
      </w:r>
      <w:r w:rsidR="00530950">
        <w:rPr>
          <w:sz w:val="22"/>
          <w:szCs w:val="22"/>
          <w:lang w:val="ru-RU"/>
        </w:rPr>
        <w:t>ГЭФ в 6 операционном</w:t>
      </w:r>
      <w:r w:rsidRPr="00B82FD1">
        <w:rPr>
          <w:sz w:val="22"/>
          <w:szCs w:val="22"/>
          <w:lang w:val="ru-RU"/>
        </w:rPr>
        <w:t xml:space="preserve"> </w:t>
      </w:r>
      <w:r w:rsidR="00530950">
        <w:rPr>
          <w:sz w:val="22"/>
          <w:szCs w:val="22"/>
          <w:lang w:val="ru-RU"/>
        </w:rPr>
        <w:t xml:space="preserve">цикле, Программа </w:t>
      </w:r>
      <w:r w:rsidRPr="00B82FD1">
        <w:rPr>
          <w:sz w:val="22"/>
          <w:szCs w:val="22"/>
          <w:lang w:val="ru-RU"/>
        </w:rPr>
        <w:t xml:space="preserve">планирует сконцентрировать свою </w:t>
      </w:r>
      <w:r w:rsidR="00627C6B" w:rsidRPr="00B82FD1">
        <w:rPr>
          <w:sz w:val="22"/>
          <w:szCs w:val="22"/>
          <w:lang w:val="ru-RU"/>
        </w:rPr>
        <w:t xml:space="preserve">деятельность </w:t>
      </w:r>
      <w:r w:rsidR="00627C6B" w:rsidRPr="00530950">
        <w:rPr>
          <w:b/>
          <w:i/>
          <w:sz w:val="22"/>
          <w:szCs w:val="22"/>
          <w:lang w:val="ru-RU"/>
        </w:rPr>
        <w:t>на</w:t>
      </w:r>
      <w:r w:rsidRPr="00530950">
        <w:rPr>
          <w:b/>
          <w:i/>
          <w:sz w:val="22"/>
          <w:szCs w:val="22"/>
          <w:lang w:val="ru-RU"/>
        </w:rPr>
        <w:t xml:space="preserve"> </w:t>
      </w:r>
      <w:r w:rsidR="00530950" w:rsidRPr="00530950">
        <w:rPr>
          <w:b/>
          <w:i/>
          <w:sz w:val="22"/>
          <w:szCs w:val="22"/>
          <w:lang w:val="ru-RU"/>
        </w:rPr>
        <w:t>сохранении, улучшении и восстановлении сельскохозяйственных ландшафтов/экосистем</w:t>
      </w:r>
      <w:r w:rsidR="00530950">
        <w:rPr>
          <w:sz w:val="22"/>
          <w:szCs w:val="22"/>
          <w:lang w:val="ru-RU"/>
        </w:rPr>
        <w:t>. Программа выбирает данный ландшафт/экосистему исходя из следующих предпосылок</w:t>
      </w:r>
      <w:r w:rsidR="00625A39" w:rsidRPr="00B82FD1">
        <w:rPr>
          <w:sz w:val="22"/>
          <w:szCs w:val="22"/>
          <w:lang w:val="ru-RU"/>
        </w:rPr>
        <w:t>:</w:t>
      </w:r>
    </w:p>
    <w:p w14:paraId="784F4A5B" w14:textId="77777777" w:rsidR="00625A39" w:rsidRPr="00A1386C" w:rsidRDefault="004E3422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Программой накоплен достаточно большой </w:t>
      </w:r>
      <w:r w:rsidR="00A1386C" w:rsidRPr="00DF0AFA">
        <w:rPr>
          <w:sz w:val="22"/>
          <w:szCs w:val="22"/>
          <w:lang w:val="ru-RU"/>
        </w:rPr>
        <w:t xml:space="preserve">опыт </w:t>
      </w:r>
      <w:r>
        <w:rPr>
          <w:sz w:val="22"/>
          <w:szCs w:val="22"/>
          <w:lang w:val="ru-RU"/>
        </w:rPr>
        <w:t xml:space="preserve">различных технологий и </w:t>
      </w:r>
      <w:r w:rsidR="00A1386C" w:rsidRPr="00DF0AFA">
        <w:rPr>
          <w:sz w:val="22"/>
          <w:szCs w:val="22"/>
          <w:lang w:val="ru-RU"/>
        </w:rPr>
        <w:t>практик почвоза</w:t>
      </w:r>
      <w:r w:rsidR="00DF0AFA" w:rsidRPr="00DF0AFA">
        <w:rPr>
          <w:sz w:val="22"/>
          <w:szCs w:val="22"/>
          <w:lang w:val="ru-RU"/>
        </w:rPr>
        <w:t>щитного земледелия/сельского хозяйства</w:t>
      </w:r>
      <w:r w:rsidR="00A1386C" w:rsidRPr="00DF0AFA">
        <w:rPr>
          <w:sz w:val="22"/>
          <w:szCs w:val="22"/>
          <w:lang w:val="ru-RU"/>
        </w:rPr>
        <w:t xml:space="preserve">, </w:t>
      </w:r>
      <w:r w:rsidRPr="00DF0AFA">
        <w:rPr>
          <w:sz w:val="22"/>
          <w:szCs w:val="22"/>
          <w:lang w:val="ru-RU"/>
        </w:rPr>
        <w:t>практик лесоводства и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агролесоводства</w:t>
      </w:r>
      <w:proofErr w:type="spellEnd"/>
      <w:r>
        <w:rPr>
          <w:sz w:val="22"/>
          <w:szCs w:val="22"/>
          <w:lang w:val="ru-RU"/>
        </w:rPr>
        <w:t>,</w:t>
      </w:r>
      <w:r w:rsidRPr="00DF0A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устойчивого использования и управления</w:t>
      </w:r>
      <w:r w:rsidRPr="00DF0AFA">
        <w:rPr>
          <w:sz w:val="22"/>
          <w:szCs w:val="22"/>
          <w:lang w:val="ru-RU"/>
        </w:rPr>
        <w:t xml:space="preserve"> ресурсами биоразнообразия</w:t>
      </w:r>
      <w:r>
        <w:rPr>
          <w:sz w:val="22"/>
          <w:szCs w:val="22"/>
          <w:lang w:val="ru-RU"/>
        </w:rPr>
        <w:t xml:space="preserve">, а также </w:t>
      </w:r>
      <w:r w:rsidR="00A1386C" w:rsidRPr="00DF0AFA">
        <w:rPr>
          <w:sz w:val="22"/>
          <w:szCs w:val="22"/>
          <w:lang w:val="ru-RU"/>
        </w:rPr>
        <w:t>эффективного производства и использования энергии</w:t>
      </w:r>
      <w:r>
        <w:rPr>
          <w:sz w:val="22"/>
          <w:szCs w:val="22"/>
          <w:lang w:val="ru-RU"/>
        </w:rPr>
        <w:t xml:space="preserve"> в сельском хозяйстве</w:t>
      </w:r>
      <w:r w:rsidR="00A1386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Большинство проектов Программы были произведены именно для улучшения сельскохозяйственных ландшафтов/экосистем. Программа сумела вывести распространение некоторых</w:t>
      </w:r>
      <w:r w:rsidR="00DF0AFA">
        <w:rPr>
          <w:sz w:val="22"/>
          <w:szCs w:val="22"/>
          <w:lang w:val="ru-RU"/>
        </w:rPr>
        <w:t xml:space="preserve"> т</w:t>
      </w:r>
      <w:r>
        <w:rPr>
          <w:sz w:val="22"/>
          <w:szCs w:val="22"/>
          <w:lang w:val="ru-RU"/>
        </w:rPr>
        <w:t xml:space="preserve">ехнологий и практик (лазерная планировка, фисташка, биогаз) </w:t>
      </w:r>
      <w:r w:rsidR="00DF0AFA">
        <w:rPr>
          <w:sz w:val="22"/>
          <w:szCs w:val="22"/>
          <w:lang w:val="ru-RU"/>
        </w:rPr>
        <w:t xml:space="preserve">на новый уровень </w:t>
      </w:r>
      <w:r>
        <w:rPr>
          <w:sz w:val="22"/>
          <w:szCs w:val="22"/>
          <w:lang w:val="ru-RU"/>
        </w:rPr>
        <w:t>– национальный уровень. Как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было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упомянуто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ранее</w:t>
      </w:r>
      <w:r w:rsidRPr="00A1386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такое широкое распространение было бы </w:t>
      </w:r>
      <w:r w:rsidR="00A1386C">
        <w:rPr>
          <w:sz w:val="22"/>
          <w:szCs w:val="22"/>
          <w:lang w:val="ru-RU"/>
        </w:rPr>
        <w:t>невозможно</w:t>
      </w:r>
      <w:r w:rsidR="00A1386C" w:rsidRPr="00A1386C">
        <w:rPr>
          <w:sz w:val="22"/>
          <w:szCs w:val="22"/>
          <w:lang w:val="ru-RU"/>
        </w:rPr>
        <w:t xml:space="preserve"> </w:t>
      </w:r>
      <w:r w:rsidR="00A1386C">
        <w:rPr>
          <w:sz w:val="22"/>
          <w:szCs w:val="22"/>
          <w:lang w:val="ru-RU"/>
        </w:rPr>
        <w:t>без</w:t>
      </w:r>
      <w:r w:rsidR="00A1386C" w:rsidRPr="00A1386C">
        <w:rPr>
          <w:sz w:val="22"/>
          <w:szCs w:val="22"/>
          <w:lang w:val="ru-RU"/>
        </w:rPr>
        <w:t xml:space="preserve"> </w:t>
      </w:r>
      <w:r w:rsidR="00A1386C">
        <w:rPr>
          <w:sz w:val="22"/>
          <w:szCs w:val="22"/>
          <w:lang w:val="ru-RU"/>
        </w:rPr>
        <w:t>достаточного</w:t>
      </w:r>
      <w:r w:rsidR="00A1386C" w:rsidRPr="00A1386C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количества </w:t>
      </w:r>
      <w:r>
        <w:rPr>
          <w:sz w:val="22"/>
          <w:szCs w:val="22"/>
          <w:lang w:val="ru-RU"/>
        </w:rPr>
        <w:t>предварительных</w:t>
      </w:r>
      <w:r w:rsidRPr="00A1386C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успешных </w:t>
      </w:r>
      <w:r w:rsidR="00A1386C">
        <w:rPr>
          <w:sz w:val="22"/>
          <w:szCs w:val="22"/>
          <w:lang w:val="ru-RU"/>
        </w:rPr>
        <w:t>демонстраций</w:t>
      </w:r>
      <w:r w:rsidR="00A1386C" w:rsidRPr="00A1386C">
        <w:rPr>
          <w:sz w:val="22"/>
          <w:szCs w:val="22"/>
          <w:lang w:val="ru-RU"/>
        </w:rPr>
        <w:t xml:space="preserve">, </w:t>
      </w:r>
      <w:r w:rsidR="00A1386C">
        <w:rPr>
          <w:sz w:val="22"/>
          <w:szCs w:val="22"/>
          <w:lang w:val="ru-RU"/>
        </w:rPr>
        <w:t>которые</w:t>
      </w:r>
      <w:r w:rsidR="00A1386C" w:rsidRPr="00A1386C">
        <w:rPr>
          <w:sz w:val="22"/>
          <w:szCs w:val="22"/>
          <w:lang w:val="ru-RU"/>
        </w:rPr>
        <w:t xml:space="preserve"> </w:t>
      </w:r>
      <w:r w:rsidR="00A1386C">
        <w:rPr>
          <w:sz w:val="22"/>
          <w:szCs w:val="22"/>
          <w:lang w:val="ru-RU"/>
        </w:rPr>
        <w:t>служат</w:t>
      </w:r>
      <w:r w:rsidR="00A1386C" w:rsidRPr="00A1386C">
        <w:rPr>
          <w:sz w:val="22"/>
          <w:szCs w:val="22"/>
          <w:lang w:val="ru-RU"/>
        </w:rPr>
        <w:t xml:space="preserve"> </w:t>
      </w:r>
      <w:r w:rsidR="00A1386C">
        <w:rPr>
          <w:sz w:val="22"/>
          <w:szCs w:val="22"/>
          <w:lang w:val="ru-RU"/>
        </w:rPr>
        <w:t>видимым</w:t>
      </w:r>
      <w:r w:rsidR="00A1386C" w:rsidRPr="00A1386C">
        <w:rPr>
          <w:sz w:val="22"/>
          <w:szCs w:val="22"/>
          <w:lang w:val="ru-RU"/>
        </w:rPr>
        <w:t xml:space="preserve"> </w:t>
      </w:r>
      <w:r w:rsidR="00A1386C">
        <w:rPr>
          <w:sz w:val="22"/>
          <w:szCs w:val="22"/>
          <w:lang w:val="ru-RU"/>
        </w:rPr>
        <w:t>примером</w:t>
      </w:r>
      <w:r w:rsidR="00A1386C"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для Правительства и непосредственных пользователей. </w:t>
      </w:r>
      <w:r w:rsidR="00D82383">
        <w:rPr>
          <w:sz w:val="22"/>
          <w:szCs w:val="22"/>
          <w:lang w:val="ru-RU"/>
        </w:rPr>
        <w:t xml:space="preserve">У Программы существует достаточный задел других технологий, которые при более фокусном внимании могут получить более широкое распространение и внедрение по всей стране. Это различные практики и технологии почвозащитного земледелия и </w:t>
      </w:r>
      <w:proofErr w:type="spellStart"/>
      <w:r w:rsidR="00D82383">
        <w:rPr>
          <w:sz w:val="22"/>
          <w:szCs w:val="22"/>
          <w:lang w:val="ru-RU"/>
        </w:rPr>
        <w:t>агролесоводства</w:t>
      </w:r>
      <w:proofErr w:type="spellEnd"/>
      <w:r w:rsidR="00D82383">
        <w:rPr>
          <w:sz w:val="22"/>
          <w:szCs w:val="22"/>
          <w:lang w:val="ru-RU"/>
        </w:rPr>
        <w:t>, а также практика получения энергии от гиро ресурсов для сельской местности</w:t>
      </w:r>
      <w:r w:rsidR="00625A39" w:rsidRPr="00A1386C">
        <w:rPr>
          <w:sz w:val="22"/>
          <w:szCs w:val="22"/>
          <w:lang w:val="ru-RU"/>
        </w:rPr>
        <w:t>;</w:t>
      </w:r>
    </w:p>
    <w:p w14:paraId="14E46BA3" w14:textId="77777777" w:rsidR="00625A39" w:rsidRPr="00CC3A53" w:rsidRDefault="00D82383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Программа имеет прямое и успешное </w:t>
      </w:r>
      <w:r w:rsidR="00EB2EC0">
        <w:rPr>
          <w:sz w:val="22"/>
          <w:szCs w:val="22"/>
          <w:lang w:val="ru-RU"/>
        </w:rPr>
        <w:t xml:space="preserve">сотрудничество </w:t>
      </w:r>
      <w:r w:rsidR="00CC3A53">
        <w:rPr>
          <w:sz w:val="22"/>
          <w:szCs w:val="22"/>
          <w:lang w:val="ru-RU"/>
        </w:rPr>
        <w:t>с</w:t>
      </w:r>
      <w:r w:rsidR="00EB2EC0">
        <w:rPr>
          <w:sz w:val="22"/>
          <w:szCs w:val="22"/>
          <w:lang w:val="ru-RU"/>
        </w:rPr>
        <w:t xml:space="preserve">о многими </w:t>
      </w:r>
      <w:r w:rsidR="00CC3A53">
        <w:rPr>
          <w:sz w:val="22"/>
          <w:szCs w:val="22"/>
          <w:lang w:val="ru-RU"/>
        </w:rPr>
        <w:t>организациями, работающими</w:t>
      </w:r>
      <w:r w:rsidR="00CC3A53" w:rsidRPr="00CC3A53">
        <w:rPr>
          <w:sz w:val="22"/>
          <w:szCs w:val="22"/>
          <w:lang w:val="ru-RU"/>
        </w:rPr>
        <w:t xml:space="preserve"> в </w:t>
      </w:r>
      <w:r>
        <w:rPr>
          <w:sz w:val="22"/>
          <w:szCs w:val="22"/>
          <w:lang w:val="ru-RU"/>
        </w:rPr>
        <w:t>различных</w:t>
      </w:r>
      <w:r w:rsidR="00CC3A53" w:rsidRPr="00CC3A53">
        <w:rPr>
          <w:sz w:val="22"/>
          <w:szCs w:val="22"/>
          <w:lang w:val="ru-RU"/>
        </w:rPr>
        <w:t xml:space="preserve"> областях</w:t>
      </w:r>
      <w:r>
        <w:rPr>
          <w:sz w:val="22"/>
          <w:szCs w:val="22"/>
          <w:lang w:val="ru-RU"/>
        </w:rPr>
        <w:t xml:space="preserve"> управления сельскохозяйственными </w:t>
      </w:r>
      <w:proofErr w:type="spellStart"/>
      <w:r>
        <w:rPr>
          <w:sz w:val="22"/>
          <w:szCs w:val="22"/>
          <w:lang w:val="ru-RU"/>
        </w:rPr>
        <w:t>ландщафтами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агроэкосистем</w:t>
      </w:r>
      <w:proofErr w:type="spellEnd"/>
      <w:r w:rsidR="00CC3A53" w:rsidRPr="00CC3A53">
        <w:rPr>
          <w:sz w:val="22"/>
          <w:szCs w:val="22"/>
          <w:lang w:val="ru-RU"/>
        </w:rPr>
        <w:t>, включая проекты ПРООН</w:t>
      </w:r>
      <w:r w:rsidR="00CC3A53">
        <w:rPr>
          <w:sz w:val="22"/>
          <w:szCs w:val="22"/>
          <w:lang w:val="ru-RU"/>
        </w:rPr>
        <w:t>,</w:t>
      </w:r>
      <w:r w:rsidR="00CC3A53" w:rsidRPr="00CC3A5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проекты ИКАРДА, </w:t>
      </w:r>
      <w:r w:rsidR="00CC3A53" w:rsidRPr="00CC3A53">
        <w:rPr>
          <w:sz w:val="22"/>
          <w:szCs w:val="22"/>
          <w:lang w:val="ru-RU"/>
        </w:rPr>
        <w:t xml:space="preserve">инициативы Совета фермеров, международных доноров и </w:t>
      </w:r>
      <w:r w:rsidR="008473A0">
        <w:rPr>
          <w:sz w:val="22"/>
          <w:szCs w:val="22"/>
          <w:lang w:val="ru-RU"/>
        </w:rPr>
        <w:t>органов местной власти</w:t>
      </w:r>
      <w:r w:rsidR="00625A39" w:rsidRPr="00CC3A53">
        <w:rPr>
          <w:sz w:val="22"/>
          <w:szCs w:val="22"/>
          <w:lang w:val="ru-RU"/>
        </w:rPr>
        <w:t>;</w:t>
      </w:r>
    </w:p>
    <w:p w14:paraId="1A021952" w14:textId="77777777" w:rsidR="00625A39" w:rsidRPr="00CC3A53" w:rsidRDefault="00EB2EC0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CC3A53">
        <w:rPr>
          <w:sz w:val="22"/>
          <w:szCs w:val="22"/>
          <w:lang w:val="ru-RU"/>
        </w:rPr>
        <w:t>дной</w:t>
      </w:r>
      <w:r w:rsidR="00CC3A53" w:rsidRPr="00CC3A53">
        <w:rPr>
          <w:sz w:val="22"/>
          <w:szCs w:val="22"/>
          <w:lang w:val="ru-RU"/>
        </w:rPr>
        <w:t xml:space="preserve"> из сильных сторон ПМГ ГЭФ</w:t>
      </w:r>
      <w:r>
        <w:rPr>
          <w:sz w:val="22"/>
          <w:szCs w:val="22"/>
          <w:lang w:val="ru-RU"/>
        </w:rPr>
        <w:t xml:space="preserve"> является</w:t>
      </w:r>
      <w:r w:rsidR="00CC3A53">
        <w:rPr>
          <w:sz w:val="22"/>
          <w:szCs w:val="22"/>
          <w:lang w:val="ru-RU"/>
        </w:rPr>
        <w:t xml:space="preserve"> то,</w:t>
      </w:r>
      <w:r w:rsidR="00CC3A53" w:rsidRPr="00CC3A53">
        <w:rPr>
          <w:sz w:val="22"/>
          <w:szCs w:val="22"/>
          <w:lang w:val="ru-RU"/>
        </w:rPr>
        <w:t xml:space="preserve"> что </w:t>
      </w:r>
      <w:r w:rsidR="00DF0AFA">
        <w:rPr>
          <w:sz w:val="22"/>
          <w:szCs w:val="22"/>
          <w:lang w:val="ru-RU"/>
        </w:rPr>
        <w:t>П</w:t>
      </w:r>
      <w:r w:rsidR="00CC3A53" w:rsidRPr="00CC3A53">
        <w:rPr>
          <w:sz w:val="22"/>
          <w:szCs w:val="22"/>
          <w:lang w:val="ru-RU"/>
        </w:rPr>
        <w:t>рограмм</w:t>
      </w:r>
      <w:r w:rsidR="00DF0AFA">
        <w:rPr>
          <w:sz w:val="22"/>
          <w:szCs w:val="22"/>
          <w:lang w:val="ru-RU"/>
        </w:rPr>
        <w:t>а</w:t>
      </w:r>
      <w:r w:rsidR="00CC3A53" w:rsidRPr="00CC3A53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предоставляет точечную целевую помощь в ответ </w:t>
      </w:r>
      <w:r w:rsidR="00CC3A53" w:rsidRPr="00DF0AFA">
        <w:rPr>
          <w:sz w:val="22"/>
          <w:szCs w:val="22"/>
          <w:lang w:val="ru-RU"/>
        </w:rPr>
        <w:t xml:space="preserve">на спрос и действует </w:t>
      </w:r>
      <w:r w:rsidR="00DF0AFA" w:rsidRPr="00DF0AFA">
        <w:rPr>
          <w:sz w:val="22"/>
          <w:szCs w:val="22"/>
          <w:lang w:val="ru-RU"/>
        </w:rPr>
        <w:t xml:space="preserve">только </w:t>
      </w:r>
      <w:r w:rsidR="00D82383">
        <w:rPr>
          <w:sz w:val="22"/>
          <w:szCs w:val="22"/>
          <w:lang w:val="ru-RU"/>
        </w:rPr>
        <w:t>при наличии прямого интереса/</w:t>
      </w:r>
      <w:r w:rsidR="00CC3A53" w:rsidRPr="00DF0AFA">
        <w:rPr>
          <w:sz w:val="22"/>
          <w:szCs w:val="22"/>
          <w:lang w:val="ru-RU"/>
        </w:rPr>
        <w:t>спрос</w:t>
      </w:r>
      <w:r w:rsidR="00D82383">
        <w:rPr>
          <w:sz w:val="22"/>
          <w:szCs w:val="22"/>
          <w:lang w:val="ru-RU"/>
        </w:rPr>
        <w:t>а со стороны бенефициаров</w:t>
      </w:r>
      <w:r w:rsidR="00CC3A53" w:rsidRPr="00DF0AFA">
        <w:rPr>
          <w:sz w:val="22"/>
          <w:szCs w:val="22"/>
          <w:lang w:val="ru-RU"/>
        </w:rPr>
        <w:t xml:space="preserve">. </w:t>
      </w:r>
      <w:r w:rsidR="00DF0AFA" w:rsidRPr="00DF0AFA">
        <w:rPr>
          <w:sz w:val="22"/>
          <w:szCs w:val="22"/>
          <w:lang w:val="ru-RU"/>
        </w:rPr>
        <w:t>П</w:t>
      </w:r>
      <w:r w:rsidR="00CC3A53" w:rsidRPr="00DF0AFA">
        <w:rPr>
          <w:sz w:val="22"/>
          <w:szCs w:val="22"/>
          <w:lang w:val="ru-RU"/>
        </w:rPr>
        <w:t xml:space="preserve">рограмма </w:t>
      </w:r>
      <w:r w:rsidR="00DF0AFA" w:rsidRPr="00DF0AFA">
        <w:rPr>
          <w:sz w:val="22"/>
          <w:szCs w:val="22"/>
          <w:lang w:val="ru-RU"/>
        </w:rPr>
        <w:t>пропагандирует и старается рекламировать лучшие технологии и практики, распространяет опыт и знания, делясь ими со всеми возможными партнёрами</w:t>
      </w:r>
      <w:r w:rsidR="00CC3A53" w:rsidRPr="00DF0AFA">
        <w:rPr>
          <w:sz w:val="22"/>
          <w:szCs w:val="22"/>
          <w:lang w:val="ru-RU"/>
        </w:rPr>
        <w:t xml:space="preserve">. </w:t>
      </w:r>
      <w:r w:rsidR="00116D6F">
        <w:rPr>
          <w:sz w:val="22"/>
          <w:szCs w:val="22"/>
          <w:lang w:val="ru-RU"/>
        </w:rPr>
        <w:t xml:space="preserve">Принцип работы заключается в том, что ПМГ </w:t>
      </w:r>
      <w:r w:rsidR="00D82383">
        <w:rPr>
          <w:sz w:val="22"/>
          <w:szCs w:val="22"/>
          <w:lang w:val="ru-RU"/>
        </w:rPr>
        <w:t xml:space="preserve">только определяет направления работы, общие рамки, и затем </w:t>
      </w:r>
      <w:r w:rsidR="00CC3A53" w:rsidRPr="00DF0AFA">
        <w:rPr>
          <w:sz w:val="22"/>
          <w:szCs w:val="22"/>
          <w:lang w:val="ru-RU"/>
        </w:rPr>
        <w:t>отвечает только на мотивированные запросы от сообществ по конкретным видам</w:t>
      </w:r>
      <w:r w:rsidR="00CC3A53">
        <w:rPr>
          <w:sz w:val="22"/>
          <w:szCs w:val="22"/>
          <w:lang w:val="ru-RU"/>
        </w:rPr>
        <w:t xml:space="preserve"> практик, а не </w:t>
      </w:r>
      <w:r w:rsidR="00B31330">
        <w:rPr>
          <w:sz w:val="22"/>
          <w:szCs w:val="22"/>
          <w:lang w:val="ru-RU"/>
        </w:rPr>
        <w:t>путём</w:t>
      </w:r>
      <w:r w:rsidR="00116D6F">
        <w:rPr>
          <w:sz w:val="22"/>
          <w:szCs w:val="22"/>
          <w:lang w:val="ru-RU"/>
        </w:rPr>
        <w:t xml:space="preserve"> </w:t>
      </w:r>
      <w:r w:rsidR="00CC3A53">
        <w:rPr>
          <w:sz w:val="22"/>
          <w:szCs w:val="22"/>
          <w:lang w:val="ru-RU"/>
        </w:rPr>
        <w:t xml:space="preserve">навязывания </w:t>
      </w:r>
      <w:r w:rsidR="005101C3">
        <w:rPr>
          <w:sz w:val="22"/>
          <w:szCs w:val="22"/>
          <w:lang w:val="ru-RU"/>
        </w:rPr>
        <w:t>тех или иных предпочтений самой Программы.</w:t>
      </w:r>
      <w:r w:rsidR="00625A39" w:rsidRPr="00CC3A53">
        <w:rPr>
          <w:sz w:val="22"/>
          <w:szCs w:val="22"/>
          <w:lang w:val="ru-RU"/>
        </w:rPr>
        <w:t xml:space="preserve"> </w:t>
      </w:r>
    </w:p>
    <w:p w14:paraId="7081F7BC" w14:textId="47967A8A" w:rsidR="00E31CAF" w:rsidRDefault="00CC3C6E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E31CAF">
        <w:rPr>
          <w:sz w:val="22"/>
          <w:szCs w:val="22"/>
          <w:highlight w:val="yellow"/>
          <w:lang w:val="ru-RU"/>
        </w:rPr>
        <w:t>Сокращение площадей земель подверженных деградации, а также повышение плодородия почв для повышения производства продуктов с 1 га, с использованием наименьшего количества воды, также является первоочередной задачей, которая ставит перед собой различные правительственные структуры.</w:t>
      </w:r>
      <w:r>
        <w:rPr>
          <w:sz w:val="22"/>
          <w:szCs w:val="22"/>
          <w:lang w:val="ru-RU"/>
        </w:rPr>
        <w:t xml:space="preserve"> </w:t>
      </w:r>
      <w:r w:rsidR="005101C3" w:rsidRPr="005101C3">
        <w:rPr>
          <w:sz w:val="22"/>
          <w:szCs w:val="22"/>
          <w:lang w:val="ru-RU"/>
        </w:rPr>
        <w:t>В области борьбы с деградацией земель</w:t>
      </w:r>
      <w:r w:rsidR="00625A39" w:rsidRPr="005101C3">
        <w:rPr>
          <w:sz w:val="22"/>
          <w:szCs w:val="22"/>
          <w:lang w:val="ru-RU"/>
        </w:rPr>
        <w:t xml:space="preserve">, </w:t>
      </w:r>
      <w:r w:rsidR="005101C3" w:rsidRPr="005101C3">
        <w:rPr>
          <w:sz w:val="22"/>
          <w:szCs w:val="22"/>
          <w:lang w:val="ru-RU"/>
        </w:rPr>
        <w:t>существует много партнёров, которые имеют широкий опыт и многочисленные инициативы, которым ПМГ ГЭФ могло бы поспособствовать, но не дублировать. Например</w:t>
      </w:r>
      <w:r w:rsidR="00625A39" w:rsidRPr="005101C3">
        <w:rPr>
          <w:sz w:val="22"/>
          <w:szCs w:val="22"/>
          <w:lang w:val="ru-RU"/>
        </w:rPr>
        <w:t xml:space="preserve">, </w:t>
      </w:r>
      <w:r w:rsidR="00625A39" w:rsidRPr="005101C3">
        <w:rPr>
          <w:sz w:val="22"/>
          <w:szCs w:val="22"/>
        </w:rPr>
        <w:t>ICARDA</w:t>
      </w:r>
      <w:r w:rsidR="00625A39" w:rsidRPr="005101C3">
        <w:rPr>
          <w:sz w:val="22"/>
          <w:szCs w:val="22"/>
          <w:lang w:val="ru-RU"/>
        </w:rPr>
        <w:t xml:space="preserve"> </w:t>
      </w:r>
      <w:r w:rsidR="005101C3" w:rsidRPr="005101C3">
        <w:rPr>
          <w:sz w:val="22"/>
          <w:szCs w:val="22"/>
          <w:lang w:val="ru-RU"/>
        </w:rPr>
        <w:t>активно работает над темой почвозащитного земледелия в Каракалпакстане. ПМГ ГЭФ может потенциально способствовать повторению данного опыта и расширению его размаха</w:t>
      </w:r>
      <w:r w:rsidR="00D82383">
        <w:rPr>
          <w:sz w:val="22"/>
          <w:szCs w:val="22"/>
          <w:lang w:val="ru-RU"/>
        </w:rPr>
        <w:t>, включая работу</w:t>
      </w:r>
      <w:r w:rsidR="005101C3" w:rsidRPr="005101C3">
        <w:rPr>
          <w:sz w:val="22"/>
          <w:szCs w:val="22"/>
          <w:lang w:val="ru-RU"/>
        </w:rPr>
        <w:t xml:space="preserve"> в других областях страны. </w:t>
      </w:r>
    </w:p>
    <w:p w14:paraId="474C7274" w14:textId="4509EDCB" w:rsidR="00625A39" w:rsidRDefault="005101C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5101C3">
        <w:rPr>
          <w:sz w:val="22"/>
          <w:szCs w:val="22"/>
          <w:lang w:val="ru-RU"/>
        </w:rPr>
        <w:lastRenderedPageBreak/>
        <w:t xml:space="preserve">В области изменения климата, ПРООН запускает проект по </w:t>
      </w:r>
      <w:proofErr w:type="spellStart"/>
      <w:r w:rsidRPr="005101C3">
        <w:rPr>
          <w:sz w:val="22"/>
          <w:szCs w:val="22"/>
          <w:lang w:val="ru-RU"/>
        </w:rPr>
        <w:t>энергоэффективности</w:t>
      </w:r>
      <w:proofErr w:type="spellEnd"/>
      <w:r w:rsidRPr="005101C3">
        <w:rPr>
          <w:sz w:val="22"/>
          <w:szCs w:val="22"/>
          <w:lang w:val="ru-RU"/>
        </w:rPr>
        <w:t xml:space="preserve"> в сельских домах. ПМГ ГЭФ могло поспособствовать достижению </w:t>
      </w:r>
      <w:proofErr w:type="spellStart"/>
      <w:r w:rsidRPr="005101C3">
        <w:rPr>
          <w:sz w:val="22"/>
          <w:szCs w:val="22"/>
          <w:lang w:val="ru-RU"/>
        </w:rPr>
        <w:t>энергоэффективность</w:t>
      </w:r>
      <w:proofErr w:type="spellEnd"/>
      <w:r w:rsidRPr="005101C3">
        <w:rPr>
          <w:sz w:val="22"/>
          <w:szCs w:val="22"/>
          <w:lang w:val="ru-RU"/>
        </w:rPr>
        <w:t xml:space="preserve"> в сельской местности, занимаясь </w:t>
      </w:r>
      <w:proofErr w:type="spellStart"/>
      <w:r w:rsidRPr="005101C3">
        <w:rPr>
          <w:sz w:val="22"/>
          <w:szCs w:val="22"/>
          <w:lang w:val="ru-RU"/>
        </w:rPr>
        <w:t>энергоэффективностью</w:t>
      </w:r>
      <w:proofErr w:type="spellEnd"/>
      <w:r w:rsidRPr="005101C3">
        <w:rPr>
          <w:sz w:val="22"/>
          <w:szCs w:val="22"/>
          <w:lang w:val="ru-RU"/>
        </w:rPr>
        <w:t xml:space="preserve"> в сельскохозяйственном секторе. </w:t>
      </w:r>
    </w:p>
    <w:p w14:paraId="1D848B0B" w14:textId="00D6E6CA" w:rsidR="00E31CAF" w:rsidRDefault="00E31CAF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ПМГ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 в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Узбекистане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продолжает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следовать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модели</w:t>
      </w:r>
      <w:r w:rsidRPr="00F669A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которая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доказала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практике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свою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эффективность</w:t>
      </w:r>
      <w:r w:rsidRPr="00F669A8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демонстрация</w:t>
      </w:r>
      <w:r w:rsidRPr="00F669A8">
        <w:rPr>
          <w:sz w:val="22"/>
          <w:szCs w:val="22"/>
          <w:lang w:val="ru-RU"/>
        </w:rPr>
        <w:t xml:space="preserve"> устойчивой с точки зрения </w:t>
      </w:r>
      <w:r>
        <w:rPr>
          <w:sz w:val="22"/>
          <w:szCs w:val="22"/>
          <w:lang w:val="ru-RU"/>
        </w:rPr>
        <w:t>охраны природы</w:t>
      </w:r>
      <w:r w:rsidRPr="00F669A8">
        <w:rPr>
          <w:sz w:val="22"/>
          <w:szCs w:val="22"/>
          <w:lang w:val="ru-RU"/>
        </w:rPr>
        <w:t xml:space="preserve"> и экономически выгодной практики →</w:t>
      </w:r>
      <w:r>
        <w:rPr>
          <w:sz w:val="22"/>
          <w:szCs w:val="22"/>
          <w:lang w:val="ru-RU"/>
        </w:rPr>
        <w:t xml:space="preserve"> экономический анализ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выгод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затрат</w:t>
      </w:r>
      <w:r w:rsidRPr="00F669A8">
        <w:rPr>
          <w:sz w:val="22"/>
          <w:szCs w:val="22"/>
          <w:lang w:val="ru-RU"/>
        </w:rPr>
        <w:t xml:space="preserve"> </w:t>
      </w:r>
      <w:r w:rsidRPr="005101C3">
        <w:rPr>
          <w:sz w:val="22"/>
          <w:szCs w:val="22"/>
          <w:lang w:val="ru-RU"/>
        </w:rPr>
        <w:t>→ распространение полученного опыта и знаний →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воспроизведение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опыта</w:t>
      </w:r>
      <w:r w:rsidRPr="00F669A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если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</w:t>
      </w:r>
      <w:r w:rsidRPr="00F669A8">
        <w:rPr>
          <w:sz w:val="22"/>
          <w:szCs w:val="22"/>
          <w:lang w:val="ru-RU"/>
        </w:rPr>
        <w:t xml:space="preserve"> → </w:t>
      </w:r>
      <w:r>
        <w:rPr>
          <w:sz w:val="22"/>
          <w:szCs w:val="22"/>
          <w:lang w:val="ru-RU"/>
        </w:rPr>
        <w:t>мероприятия</w:t>
      </w:r>
      <w:r w:rsidRPr="00F669A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позволяющие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расширить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масштаб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использования технологии</w:t>
      </w:r>
      <w:r w:rsidRPr="00F669A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Предыдущие и настоящие проекты Программы играют роль неотъемлемой части данной схемы и являются подготовкой к масштабированию </w:t>
      </w:r>
      <w:r w:rsidRPr="005101C3">
        <w:rPr>
          <w:sz w:val="22"/>
          <w:szCs w:val="22"/>
          <w:lang w:val="ru-RU"/>
        </w:rPr>
        <w:t>отдельных апробированных</w:t>
      </w:r>
      <w:r>
        <w:rPr>
          <w:sz w:val="22"/>
          <w:szCs w:val="22"/>
          <w:lang w:val="ru-RU"/>
        </w:rPr>
        <w:t>, успешных</w:t>
      </w:r>
      <w:r w:rsidRPr="005101C3">
        <w:rPr>
          <w:sz w:val="22"/>
          <w:szCs w:val="22"/>
          <w:lang w:val="ru-RU"/>
        </w:rPr>
        <w:t xml:space="preserve"> практик, которые будут проводит</w:t>
      </w:r>
      <w:r>
        <w:rPr>
          <w:sz w:val="22"/>
          <w:szCs w:val="22"/>
          <w:lang w:val="ru-RU"/>
        </w:rPr>
        <w:t>ь</w:t>
      </w:r>
      <w:r w:rsidRPr="005101C3">
        <w:rPr>
          <w:sz w:val="22"/>
          <w:szCs w:val="22"/>
          <w:lang w:val="ru-RU"/>
        </w:rPr>
        <w:t>ся в рамках 6</w:t>
      </w:r>
      <w:r>
        <w:rPr>
          <w:sz w:val="22"/>
          <w:szCs w:val="22"/>
          <w:lang w:val="ru-RU"/>
        </w:rPr>
        <w:t xml:space="preserve"> операционного периода и за его рамками</w:t>
      </w:r>
      <w:r w:rsidRPr="00F07826">
        <w:rPr>
          <w:sz w:val="22"/>
          <w:szCs w:val="22"/>
          <w:lang w:val="ru-RU"/>
        </w:rPr>
        <w:t>.</w:t>
      </w:r>
    </w:p>
    <w:p w14:paraId="5ACFA767" w14:textId="77777777" w:rsidR="002A09AD" w:rsidRPr="00A7226D" w:rsidRDefault="002A09AD" w:rsidP="002A09AD">
      <w:pPr>
        <w:ind w:left="720"/>
        <w:rPr>
          <w:sz w:val="22"/>
          <w:szCs w:val="22"/>
          <w:lang w:val="ru-RU"/>
        </w:rPr>
      </w:pPr>
    </w:p>
    <w:p w14:paraId="6B55FD65" w14:textId="77777777" w:rsidR="002A09AD" w:rsidRPr="00F07826" w:rsidRDefault="002A09AD" w:rsidP="002A09AD">
      <w:pPr>
        <w:pStyle w:val="ListParagraph"/>
        <w:numPr>
          <w:ilvl w:val="0"/>
          <w:numId w:val="1"/>
        </w:numPr>
        <w:rPr>
          <w:b/>
          <w:sz w:val="22"/>
          <w:szCs w:val="22"/>
          <w:lang w:val="ru-RU"/>
        </w:rPr>
      </w:pPr>
      <w:r w:rsidRPr="00386180">
        <w:rPr>
          <w:b/>
          <w:sz w:val="22"/>
          <w:szCs w:val="22"/>
          <w:lang w:val="ru-RU"/>
        </w:rPr>
        <w:t>Ниша национальной программы ПМГ</w:t>
      </w:r>
      <w:r w:rsidRPr="006316E2">
        <w:rPr>
          <w:b/>
          <w:sz w:val="22"/>
          <w:szCs w:val="22"/>
          <w:lang w:val="ru-RU"/>
        </w:rPr>
        <w:t xml:space="preserve"> ГЭФ </w:t>
      </w:r>
    </w:p>
    <w:p w14:paraId="5CE709DF" w14:textId="77777777" w:rsidR="002A09AD" w:rsidRPr="00D00D94" w:rsidRDefault="002A09AD" w:rsidP="002A09A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Узбекистан подписал многие международные конвенции и соглашения по вопросам охраны окружающей среды. Наиболее важные документы, непосредственно относящиеся к основной деятельности ГЭФ, перечислены в таблице 1.</w:t>
      </w:r>
      <w:r w:rsidRPr="00D00D94">
        <w:rPr>
          <w:sz w:val="22"/>
          <w:szCs w:val="22"/>
          <w:lang w:val="ru-RU"/>
        </w:rPr>
        <w:t xml:space="preserve"> </w:t>
      </w:r>
    </w:p>
    <w:p w14:paraId="2672855B" w14:textId="77777777" w:rsidR="002A09AD" w:rsidRDefault="002A09AD" w:rsidP="002A09AD">
      <w:pPr>
        <w:spacing w:before="120" w:after="12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290409">
        <w:rPr>
          <w:b/>
          <w:sz w:val="22"/>
          <w:szCs w:val="22"/>
          <w:lang w:val="ru-RU"/>
        </w:rPr>
        <w:t xml:space="preserve"> 1</w:t>
      </w:r>
      <w:r w:rsidRPr="00290409">
        <w:rPr>
          <w:sz w:val="22"/>
          <w:szCs w:val="22"/>
          <w:lang w:val="ru-RU"/>
        </w:rPr>
        <w:t>.  Список соответствующих конвенций и национальных/региональных планов или программ</w:t>
      </w: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2970"/>
      </w:tblGrid>
      <w:tr w:rsidR="003D24D2" w:rsidRPr="002A09AD" w14:paraId="22E770B2" w14:textId="77777777" w:rsidTr="00643D35">
        <w:trPr>
          <w:trHeight w:val="395"/>
        </w:trPr>
        <w:tc>
          <w:tcPr>
            <w:tcW w:w="5580" w:type="dxa"/>
            <w:shd w:val="clear" w:color="auto" w:fill="F2F2F2"/>
            <w:vAlign w:val="center"/>
          </w:tcPr>
          <w:p w14:paraId="1272C9A1" w14:textId="77777777" w:rsidR="003D24D2" w:rsidRPr="002A09AD" w:rsidRDefault="003D24D2" w:rsidP="00643D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A09AD">
              <w:rPr>
                <w:b/>
                <w:sz w:val="20"/>
                <w:szCs w:val="20"/>
                <w:lang w:val="ru-RU"/>
              </w:rPr>
              <w:t>Рио-де-</w:t>
            </w:r>
            <w:proofErr w:type="spellStart"/>
            <w:r w:rsidRPr="002A09AD">
              <w:rPr>
                <w:b/>
                <w:sz w:val="20"/>
                <w:szCs w:val="20"/>
                <w:lang w:val="ru-RU"/>
              </w:rPr>
              <w:t>Жанейрские</w:t>
            </w:r>
            <w:proofErr w:type="spellEnd"/>
            <w:r w:rsidRPr="002A09AD">
              <w:rPr>
                <w:b/>
                <w:sz w:val="20"/>
                <w:szCs w:val="20"/>
                <w:lang w:val="ru-RU"/>
              </w:rPr>
              <w:t xml:space="preserve"> конвенции + механизмы национального планирования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58ADE999" w14:textId="77777777" w:rsidR="003D24D2" w:rsidRPr="002A09AD" w:rsidRDefault="003D24D2" w:rsidP="00643D35">
            <w:pPr>
              <w:jc w:val="center"/>
              <w:rPr>
                <w:b/>
                <w:sz w:val="20"/>
                <w:szCs w:val="20"/>
              </w:rPr>
            </w:pPr>
            <w:r w:rsidRPr="002A09AD">
              <w:rPr>
                <w:b/>
                <w:sz w:val="20"/>
                <w:szCs w:val="20"/>
                <w:lang w:val="ru-RU"/>
              </w:rPr>
              <w:t>Дата</w:t>
            </w:r>
            <w:r w:rsidRPr="002A09AD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A09AD">
              <w:rPr>
                <w:b/>
                <w:sz w:val="20"/>
                <w:szCs w:val="20"/>
                <w:lang w:val="ru-RU"/>
              </w:rPr>
              <w:t>ратификации</w:t>
            </w:r>
            <w:r w:rsidRPr="002A09AD">
              <w:rPr>
                <w:b/>
                <w:sz w:val="20"/>
                <w:szCs w:val="20"/>
                <w:lang w:val="en-GB"/>
              </w:rPr>
              <w:t>/</w:t>
            </w:r>
            <w:r w:rsidRPr="002A09AD">
              <w:rPr>
                <w:b/>
                <w:sz w:val="20"/>
                <w:szCs w:val="20"/>
                <w:lang w:val="ru-RU"/>
              </w:rPr>
              <w:t>заключения</w:t>
            </w:r>
            <w:r w:rsidRPr="002A09A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D24D2" w:rsidRPr="002A09AD" w14:paraId="7A689544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23DB1589" w14:textId="77777777" w:rsidR="003D24D2" w:rsidRPr="00B31330" w:rsidRDefault="003D24D2" w:rsidP="00643D35">
            <w:pPr>
              <w:rPr>
                <w:sz w:val="20"/>
                <w:szCs w:val="20"/>
                <w:lang w:val="ru-RU"/>
              </w:rPr>
            </w:pPr>
            <w:r w:rsidRPr="00B31330">
              <w:rPr>
                <w:sz w:val="20"/>
                <w:szCs w:val="20"/>
                <w:lang w:val="ru-RU"/>
              </w:rPr>
              <w:t>Конвенция</w:t>
            </w:r>
            <w:r>
              <w:rPr>
                <w:sz w:val="20"/>
                <w:szCs w:val="20"/>
                <w:lang w:val="ru-RU"/>
              </w:rPr>
              <w:t xml:space="preserve"> ООН</w:t>
            </w:r>
            <w:r w:rsidRPr="00B31330">
              <w:rPr>
                <w:sz w:val="20"/>
                <w:szCs w:val="20"/>
                <w:lang w:val="ru-RU"/>
              </w:rPr>
              <w:t xml:space="preserve"> о биологическом разнообразии</w:t>
            </w:r>
          </w:p>
        </w:tc>
        <w:tc>
          <w:tcPr>
            <w:tcW w:w="2970" w:type="dxa"/>
            <w:vAlign w:val="center"/>
          </w:tcPr>
          <w:p w14:paraId="26D5FD71" w14:textId="77777777" w:rsidR="003D24D2" w:rsidRPr="002A09AD" w:rsidRDefault="003D24D2" w:rsidP="00643D35">
            <w:pPr>
              <w:jc w:val="center"/>
              <w:rPr>
                <w:sz w:val="20"/>
                <w:szCs w:val="20"/>
              </w:rPr>
            </w:pPr>
            <w:r w:rsidRPr="002A09AD">
              <w:rPr>
                <w:sz w:val="20"/>
                <w:szCs w:val="20"/>
              </w:rPr>
              <w:t xml:space="preserve">17 </w:t>
            </w:r>
            <w:r w:rsidRPr="002A09AD">
              <w:rPr>
                <w:sz w:val="20"/>
                <w:szCs w:val="20"/>
                <w:lang w:val="ru-RU"/>
              </w:rPr>
              <w:t>октября</w:t>
            </w:r>
            <w:r w:rsidRPr="002A09AD">
              <w:rPr>
                <w:sz w:val="20"/>
                <w:szCs w:val="20"/>
              </w:rPr>
              <w:t xml:space="preserve"> 1995</w:t>
            </w:r>
          </w:p>
        </w:tc>
      </w:tr>
      <w:tr w:rsidR="003D24D2" w:rsidRPr="002A09AD" w14:paraId="683F2798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19333AE8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Национальн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2A09AD">
              <w:rPr>
                <w:sz w:val="20"/>
                <w:szCs w:val="20"/>
                <w:lang w:val="ru-RU"/>
              </w:rPr>
              <w:t xml:space="preserve"> стратеги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2A09AD">
              <w:rPr>
                <w:sz w:val="20"/>
                <w:szCs w:val="20"/>
                <w:lang w:val="ru-RU"/>
              </w:rPr>
              <w:t xml:space="preserve"> и план действий по сохранению биоразнообразия (НСПДСБ)</w:t>
            </w:r>
          </w:p>
        </w:tc>
        <w:tc>
          <w:tcPr>
            <w:tcW w:w="2970" w:type="dxa"/>
            <w:vAlign w:val="center"/>
          </w:tcPr>
          <w:p w14:paraId="5D678AA8" w14:textId="77777777" w:rsidR="003D24D2" w:rsidRPr="002A09AD" w:rsidRDefault="003D24D2" w:rsidP="00643D35">
            <w:pPr>
              <w:jc w:val="center"/>
              <w:rPr>
                <w:sz w:val="20"/>
                <w:szCs w:val="20"/>
              </w:rPr>
            </w:pPr>
            <w:r w:rsidRPr="002A09AD">
              <w:rPr>
                <w:sz w:val="20"/>
                <w:szCs w:val="20"/>
                <w:lang w:val="en-NZ"/>
              </w:rPr>
              <w:t xml:space="preserve">01 </w:t>
            </w:r>
            <w:r w:rsidRPr="002A09AD">
              <w:rPr>
                <w:sz w:val="20"/>
                <w:szCs w:val="20"/>
                <w:lang w:val="ru-RU"/>
              </w:rPr>
              <w:t>апреля</w:t>
            </w:r>
            <w:r w:rsidRPr="002A09AD">
              <w:rPr>
                <w:sz w:val="20"/>
                <w:szCs w:val="20"/>
                <w:lang w:val="en-NZ"/>
              </w:rPr>
              <w:t xml:space="preserve"> 1998</w:t>
            </w:r>
          </w:p>
        </w:tc>
      </w:tr>
      <w:tr w:rsidR="003D24D2" w:rsidRPr="002972CC" w14:paraId="2312EC83" w14:textId="77777777" w:rsidTr="00643D35">
        <w:trPr>
          <w:trHeight w:val="269"/>
        </w:trPr>
        <w:tc>
          <w:tcPr>
            <w:tcW w:w="5580" w:type="dxa"/>
            <w:vAlign w:val="center"/>
          </w:tcPr>
          <w:p w14:paraId="59DEE6E1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proofErr w:type="spellStart"/>
            <w:r w:rsidRPr="002A09AD">
              <w:rPr>
                <w:sz w:val="20"/>
                <w:szCs w:val="20"/>
                <w:lang w:val="ru-RU"/>
              </w:rPr>
              <w:t>Нагойский</w:t>
            </w:r>
            <w:proofErr w:type="spellEnd"/>
            <w:r w:rsidRPr="002A09AD">
              <w:rPr>
                <w:sz w:val="20"/>
                <w:szCs w:val="20"/>
                <w:lang w:val="ru-RU"/>
              </w:rPr>
              <w:t xml:space="preserve"> протокол регулирования доступа к генетическим ресурсам и совместного использования выгод</w:t>
            </w:r>
          </w:p>
        </w:tc>
        <w:tc>
          <w:tcPr>
            <w:tcW w:w="2970" w:type="dxa"/>
            <w:vAlign w:val="center"/>
          </w:tcPr>
          <w:p w14:paraId="574C3ED2" w14:textId="77777777" w:rsidR="003D24D2" w:rsidRPr="002A09AD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не принят</w:t>
            </w:r>
          </w:p>
        </w:tc>
      </w:tr>
      <w:tr w:rsidR="003D24D2" w:rsidRPr="002972CC" w14:paraId="6EAD7365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2808187C" w14:textId="77777777" w:rsidR="003D24D2" w:rsidRPr="00386180" w:rsidRDefault="003D24D2" w:rsidP="00643D35">
            <w:pPr>
              <w:rPr>
                <w:sz w:val="20"/>
                <w:szCs w:val="20"/>
                <w:highlight w:val="magenta"/>
                <w:lang w:val="ru-RU"/>
              </w:rPr>
            </w:pPr>
            <w:r w:rsidRPr="00386180">
              <w:rPr>
                <w:sz w:val="20"/>
                <w:szCs w:val="20"/>
                <w:lang w:val="ru-RU"/>
              </w:rPr>
              <w:t>Рамочная кон</w:t>
            </w:r>
            <w:r>
              <w:rPr>
                <w:sz w:val="20"/>
                <w:szCs w:val="20"/>
                <w:lang w:val="ru-RU"/>
              </w:rPr>
              <w:t>венция ООН об изменении климата</w:t>
            </w:r>
            <w:r w:rsidRPr="003861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 w:rsidRPr="00386180">
              <w:rPr>
                <w:sz w:val="20"/>
                <w:szCs w:val="20"/>
                <w:lang w:val="ru-RU"/>
              </w:rPr>
              <w:t>РКИК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14:paraId="59A01E0B" w14:textId="77777777" w:rsidR="003D24D2" w:rsidRPr="002972CC" w:rsidRDefault="003D24D2" w:rsidP="00643D35">
            <w:pPr>
              <w:jc w:val="center"/>
              <w:rPr>
                <w:sz w:val="20"/>
                <w:szCs w:val="20"/>
              </w:rPr>
            </w:pPr>
            <w:r w:rsidRPr="002972CC">
              <w:rPr>
                <w:sz w:val="20"/>
                <w:szCs w:val="20"/>
                <w:lang w:val="nb-NO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июня</w:t>
            </w:r>
            <w:r w:rsidRPr="002972CC">
              <w:rPr>
                <w:sz w:val="20"/>
                <w:szCs w:val="20"/>
                <w:lang w:val="nb-NO"/>
              </w:rPr>
              <w:t xml:space="preserve"> 1993</w:t>
            </w:r>
          </w:p>
        </w:tc>
      </w:tr>
      <w:tr w:rsidR="003D24D2" w:rsidRPr="002972CC" w14:paraId="4378FD5A" w14:textId="77777777" w:rsidTr="00643D35">
        <w:trPr>
          <w:trHeight w:val="485"/>
        </w:trPr>
        <w:tc>
          <w:tcPr>
            <w:tcW w:w="5580" w:type="dxa"/>
            <w:vAlign w:val="center"/>
          </w:tcPr>
          <w:p w14:paraId="0F30DD02" w14:textId="6FDB3E24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Национальные сообщения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25E92">
              <w:rPr>
                <w:sz w:val="20"/>
                <w:szCs w:val="20"/>
                <w:lang w:val="ru-RU"/>
              </w:rPr>
              <w:t xml:space="preserve">Республики Узбекистан по </w:t>
            </w:r>
            <w:r>
              <w:rPr>
                <w:sz w:val="20"/>
                <w:szCs w:val="20"/>
                <w:lang w:val="ru-RU"/>
              </w:rPr>
              <w:t xml:space="preserve">РКИК </w:t>
            </w:r>
            <w:r w:rsidR="00D25E92">
              <w:rPr>
                <w:sz w:val="20"/>
                <w:szCs w:val="20"/>
                <w:lang w:val="ru-RU"/>
              </w:rPr>
              <w:t xml:space="preserve">ООН </w:t>
            </w:r>
            <w:r w:rsidRPr="002A09AD">
              <w:rPr>
                <w:sz w:val="20"/>
                <w:szCs w:val="20"/>
                <w:lang w:val="ru-RU"/>
              </w:rPr>
              <w:t>(1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ое</w:t>
            </w:r>
            <w:r w:rsidRPr="002A09AD">
              <w:rPr>
                <w:sz w:val="20"/>
                <w:szCs w:val="20"/>
                <w:lang w:val="ru-RU"/>
              </w:rPr>
              <w:t>, 2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ое</w:t>
            </w:r>
            <w:r w:rsidRPr="002A09AD">
              <w:rPr>
                <w:sz w:val="20"/>
                <w:szCs w:val="20"/>
                <w:lang w:val="ru-RU"/>
              </w:rPr>
              <w:t>, 3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ее</w:t>
            </w:r>
            <w:r w:rsidRPr="002A09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14:paraId="609B5E2E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lang w:val="nb-NO"/>
              </w:rPr>
            </w:pPr>
            <w:r w:rsidRPr="002A09AD">
              <w:rPr>
                <w:sz w:val="20"/>
                <w:szCs w:val="20"/>
                <w:lang w:val="nb-NO"/>
              </w:rPr>
              <w:t xml:space="preserve">22 </w:t>
            </w:r>
            <w:r w:rsidRPr="002A09AD">
              <w:rPr>
                <w:sz w:val="20"/>
                <w:szCs w:val="20"/>
                <w:lang w:val="ru-RU"/>
              </w:rPr>
              <w:t>октября</w:t>
            </w:r>
            <w:r w:rsidRPr="002A09AD">
              <w:rPr>
                <w:sz w:val="20"/>
                <w:szCs w:val="20"/>
                <w:lang w:val="nb-NO"/>
              </w:rPr>
              <w:t xml:space="preserve"> 1999, 3 </w:t>
            </w:r>
            <w:r w:rsidRPr="002A09AD">
              <w:rPr>
                <w:sz w:val="20"/>
                <w:szCs w:val="20"/>
                <w:lang w:val="ru-RU"/>
              </w:rPr>
              <w:t>декабря</w:t>
            </w:r>
            <w:r w:rsidRPr="002A09AD">
              <w:rPr>
                <w:sz w:val="20"/>
                <w:szCs w:val="20"/>
                <w:lang w:val="nb-NO"/>
              </w:rPr>
              <w:t xml:space="preserve"> 2008, готовится</w:t>
            </w:r>
          </w:p>
        </w:tc>
      </w:tr>
      <w:tr w:rsidR="003D24D2" w:rsidRPr="002972CC" w14:paraId="59FA8D78" w14:textId="77777777" w:rsidTr="00643D35">
        <w:trPr>
          <w:trHeight w:val="485"/>
        </w:trPr>
        <w:tc>
          <w:tcPr>
            <w:tcW w:w="5580" w:type="dxa"/>
            <w:vAlign w:val="center"/>
          </w:tcPr>
          <w:p w14:paraId="139C3C17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Киотский протокол к РКИК ООН</w:t>
            </w:r>
          </w:p>
        </w:tc>
        <w:tc>
          <w:tcPr>
            <w:tcW w:w="2970" w:type="dxa"/>
            <w:vAlign w:val="center"/>
          </w:tcPr>
          <w:p w14:paraId="6BBA0263" w14:textId="77777777" w:rsidR="003D24D2" w:rsidRPr="00985228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августа 1999 г.</w:t>
            </w:r>
          </w:p>
        </w:tc>
      </w:tr>
      <w:tr w:rsidR="003D24D2" w:rsidRPr="002972CC" w14:paraId="27AFC72F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7C121805" w14:textId="77777777" w:rsidR="003D24D2" w:rsidRPr="00B77818" w:rsidRDefault="003D24D2" w:rsidP="00643D35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 xml:space="preserve">Национальные </w:t>
            </w:r>
            <w:r>
              <w:rPr>
                <w:sz w:val="20"/>
                <w:szCs w:val="20"/>
                <w:lang w:val="ru-RU"/>
              </w:rPr>
              <w:t>план действий</w:t>
            </w:r>
            <w:r w:rsidRPr="00B7781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РКИК </w:t>
            </w:r>
            <w:r w:rsidRPr="00B77818">
              <w:rPr>
                <w:sz w:val="20"/>
                <w:szCs w:val="20"/>
                <w:lang w:val="ru-RU"/>
              </w:rPr>
              <w:t>по сокращению выбросов (</w:t>
            </w:r>
            <w:r w:rsidRPr="00B77818">
              <w:rPr>
                <w:sz w:val="20"/>
                <w:szCs w:val="20"/>
              </w:rPr>
              <w:t>NAMA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14:paraId="5D307971" w14:textId="77777777" w:rsidR="003D24D2" w:rsidRPr="002A09AD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09AD">
              <w:rPr>
                <w:sz w:val="20"/>
                <w:szCs w:val="20"/>
                <w:lang w:val="fr-CH"/>
              </w:rPr>
              <w:t>не</w:t>
            </w:r>
            <w:proofErr w:type="spellEnd"/>
            <w:r w:rsidRPr="002A09AD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A09AD">
              <w:rPr>
                <w:sz w:val="20"/>
                <w:szCs w:val="20"/>
                <w:lang w:val="fr-CH"/>
              </w:rPr>
              <w:t>применимо</w:t>
            </w:r>
            <w:proofErr w:type="spellEnd"/>
          </w:p>
        </w:tc>
      </w:tr>
      <w:tr w:rsidR="003D24D2" w:rsidRPr="002972CC" w14:paraId="34D8EA33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1D791577" w14:textId="77777777" w:rsidR="003D24D2" w:rsidRPr="00B77818" w:rsidRDefault="003D24D2" w:rsidP="00643D35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 xml:space="preserve">Национальная программа действий </w:t>
            </w:r>
            <w:r>
              <w:rPr>
                <w:sz w:val="20"/>
                <w:szCs w:val="20"/>
                <w:lang w:val="ru-RU"/>
              </w:rPr>
              <w:t xml:space="preserve">РКИК </w:t>
            </w:r>
            <w:r w:rsidRPr="00B77818">
              <w:rPr>
                <w:sz w:val="20"/>
                <w:szCs w:val="20"/>
                <w:lang w:val="ru-RU"/>
              </w:rPr>
              <w:t>по адаптации (</w:t>
            </w:r>
            <w:r w:rsidRPr="00B77818">
              <w:rPr>
                <w:sz w:val="20"/>
                <w:szCs w:val="20"/>
              </w:rPr>
              <w:t>NAPA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14:paraId="49394355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A09AD">
              <w:rPr>
                <w:sz w:val="20"/>
                <w:szCs w:val="20"/>
                <w:lang w:val="fr-CH"/>
              </w:rPr>
              <w:t>не</w:t>
            </w:r>
            <w:proofErr w:type="spellEnd"/>
            <w:r w:rsidRPr="002A09AD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A09AD">
              <w:rPr>
                <w:sz w:val="20"/>
                <w:szCs w:val="20"/>
                <w:lang w:val="fr-CH"/>
              </w:rPr>
              <w:t>применимо</w:t>
            </w:r>
            <w:proofErr w:type="spellEnd"/>
          </w:p>
        </w:tc>
      </w:tr>
      <w:tr w:rsidR="003D24D2" w:rsidRPr="002972CC" w14:paraId="4BC6E6AA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009D6399" w14:textId="77777777" w:rsidR="003D24D2" w:rsidRPr="00180047" w:rsidRDefault="003D24D2" w:rsidP="00643D35">
            <w:pPr>
              <w:rPr>
                <w:sz w:val="20"/>
                <w:szCs w:val="20"/>
                <w:lang w:val="ru-RU"/>
              </w:rPr>
            </w:pPr>
            <w:r w:rsidRPr="00290409">
              <w:rPr>
                <w:sz w:val="20"/>
                <w:szCs w:val="20"/>
                <w:lang w:val="ru-RU"/>
              </w:rPr>
              <w:t xml:space="preserve">Конвенция </w:t>
            </w:r>
            <w:r>
              <w:rPr>
                <w:sz w:val="20"/>
                <w:szCs w:val="20"/>
                <w:lang w:val="ru-RU"/>
              </w:rPr>
              <w:t>ООН</w:t>
            </w:r>
            <w:r w:rsidRPr="00290409">
              <w:rPr>
                <w:sz w:val="20"/>
                <w:szCs w:val="20"/>
                <w:lang w:val="ru-RU"/>
              </w:rPr>
              <w:t xml:space="preserve"> по борьбе с опустыниванием</w:t>
            </w:r>
            <w:r w:rsidRPr="0018004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3102997C" w14:textId="77777777" w:rsidR="003D24D2" w:rsidRPr="005D1722" w:rsidRDefault="003D24D2" w:rsidP="00643D35">
            <w:pPr>
              <w:jc w:val="center"/>
              <w:rPr>
                <w:sz w:val="20"/>
                <w:szCs w:val="20"/>
              </w:rPr>
            </w:pPr>
            <w:r w:rsidRPr="002972CC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  <w:lang w:val="ru-RU"/>
              </w:rPr>
              <w:t>октября</w:t>
            </w:r>
            <w:r w:rsidRPr="002972CC">
              <w:rPr>
                <w:sz w:val="20"/>
                <w:szCs w:val="20"/>
              </w:rPr>
              <w:t xml:space="preserve"> 1995</w:t>
            </w:r>
          </w:p>
        </w:tc>
      </w:tr>
      <w:tr w:rsidR="003D24D2" w:rsidRPr="00856728" w14:paraId="3D27863D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288BEB14" w14:textId="0D7A0573" w:rsidR="003D24D2" w:rsidRPr="002A09AD" w:rsidRDefault="00D25E92" w:rsidP="00D25E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Национальная программа действий </w:t>
            </w:r>
            <w:r w:rsidR="003D24D2" w:rsidRPr="002A09AD">
              <w:rPr>
                <w:sz w:val="20"/>
                <w:szCs w:val="20"/>
                <w:lang w:val="ru-RU"/>
              </w:rPr>
              <w:t>по борьбе с опустынива</w:t>
            </w:r>
            <w:r w:rsidR="003D24D2">
              <w:rPr>
                <w:sz w:val="20"/>
                <w:szCs w:val="20"/>
                <w:lang w:val="ru-RU"/>
              </w:rPr>
              <w:t>ни</w:t>
            </w:r>
            <w:r w:rsidR="003D24D2" w:rsidRPr="002A09AD">
              <w:rPr>
                <w:sz w:val="20"/>
                <w:szCs w:val="20"/>
                <w:lang w:val="ru-RU"/>
              </w:rPr>
              <w:t>ем</w:t>
            </w:r>
            <w:r>
              <w:rPr>
                <w:sz w:val="20"/>
                <w:szCs w:val="20"/>
                <w:lang w:val="ru-RU"/>
              </w:rPr>
              <w:t xml:space="preserve"> и засухой в контексте КБО ООН</w:t>
            </w:r>
          </w:p>
        </w:tc>
        <w:tc>
          <w:tcPr>
            <w:tcW w:w="2970" w:type="dxa"/>
            <w:vAlign w:val="center"/>
          </w:tcPr>
          <w:p w14:paraId="1AC61BDC" w14:textId="77777777" w:rsidR="003D24D2" w:rsidRPr="0069750C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D1722">
              <w:rPr>
                <w:sz w:val="20"/>
                <w:szCs w:val="20"/>
              </w:rPr>
              <w:t>не</w:t>
            </w:r>
            <w:proofErr w:type="spellEnd"/>
            <w:r w:rsidRPr="005D1722">
              <w:rPr>
                <w:sz w:val="20"/>
                <w:szCs w:val="20"/>
              </w:rPr>
              <w:t xml:space="preserve"> </w:t>
            </w:r>
            <w:r w:rsidRPr="002A09AD">
              <w:rPr>
                <w:sz w:val="20"/>
                <w:szCs w:val="20"/>
                <w:lang w:val="ru-RU"/>
              </w:rPr>
              <w:t>принят</w:t>
            </w:r>
          </w:p>
        </w:tc>
      </w:tr>
      <w:tr w:rsidR="003D24D2" w:rsidRPr="00856728" w14:paraId="12BDCFA2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3055984B" w14:textId="77777777" w:rsidR="003D24D2" w:rsidRPr="00FF09F3" w:rsidRDefault="003D24D2" w:rsidP="00643D35">
            <w:pPr>
              <w:rPr>
                <w:sz w:val="20"/>
                <w:szCs w:val="20"/>
                <w:lang w:val="ru-RU"/>
              </w:rPr>
            </w:pPr>
            <w:r w:rsidRPr="00FF09F3">
              <w:rPr>
                <w:sz w:val="20"/>
                <w:szCs w:val="20"/>
                <w:lang w:val="ru-RU"/>
              </w:rPr>
              <w:t>Конвенция о международной торговле видами дикой фауны и флоры, находящейся под угрозой исчезновения (СИТЕС)</w:t>
            </w:r>
          </w:p>
        </w:tc>
        <w:tc>
          <w:tcPr>
            <w:tcW w:w="2970" w:type="dxa"/>
            <w:vAlign w:val="center"/>
          </w:tcPr>
          <w:p w14:paraId="5EC04FAF" w14:textId="77777777" w:rsidR="003D24D2" w:rsidRPr="00985228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 октября 1997 г.</w:t>
            </w:r>
          </w:p>
        </w:tc>
      </w:tr>
      <w:tr w:rsidR="003D24D2" w:rsidRPr="00856728" w14:paraId="699F6B9F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16D33247" w14:textId="77777777" w:rsidR="003D24D2" w:rsidRPr="00FF09F3" w:rsidRDefault="003D24D2" w:rsidP="00643D35">
            <w:pPr>
              <w:rPr>
                <w:sz w:val="20"/>
                <w:szCs w:val="20"/>
                <w:lang w:val="ru-RU"/>
              </w:rPr>
            </w:pPr>
            <w:r w:rsidRPr="00FF09F3">
              <w:rPr>
                <w:sz w:val="20"/>
                <w:szCs w:val="20"/>
                <w:lang w:val="ru-RU"/>
              </w:rPr>
              <w:t xml:space="preserve">Конвенция об охране мигрирующих видов диких животных </w:t>
            </w:r>
          </w:p>
          <w:p w14:paraId="3F3C78A7" w14:textId="77777777" w:rsidR="003D24D2" w:rsidRDefault="003D24D2" w:rsidP="00643D35">
            <w:pPr>
              <w:rPr>
                <w:sz w:val="20"/>
                <w:szCs w:val="20"/>
                <w:lang w:val="ru-RU"/>
              </w:rPr>
            </w:pPr>
            <w:r w:rsidRPr="00FF09F3">
              <w:rPr>
                <w:sz w:val="20"/>
                <w:szCs w:val="20"/>
                <w:lang w:val="ru-RU"/>
              </w:rPr>
              <w:t>(Боннская Конвенция)</w:t>
            </w:r>
          </w:p>
        </w:tc>
        <w:tc>
          <w:tcPr>
            <w:tcW w:w="2970" w:type="dxa"/>
            <w:vAlign w:val="center"/>
          </w:tcPr>
          <w:p w14:paraId="0DED749D" w14:textId="77777777" w:rsidR="003D24D2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 w:rsidRPr="00FF09F3">
              <w:rPr>
                <w:sz w:val="20"/>
                <w:szCs w:val="20"/>
                <w:lang w:val="ru-RU"/>
              </w:rPr>
              <w:t>1 мая 1998 г.</w:t>
            </w:r>
          </w:p>
        </w:tc>
      </w:tr>
      <w:tr w:rsidR="003D24D2" w:rsidRPr="00856728" w14:paraId="33443FA5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23F0A2A2" w14:textId="77777777" w:rsidR="003D24D2" w:rsidRPr="00ED33F2" w:rsidRDefault="003D24D2" w:rsidP="00643D35">
            <w:pPr>
              <w:rPr>
                <w:sz w:val="20"/>
                <w:szCs w:val="20"/>
                <w:lang w:val="ru-RU"/>
              </w:rPr>
            </w:pPr>
            <w:r w:rsidRPr="00ED33F2">
              <w:rPr>
                <w:sz w:val="20"/>
                <w:szCs w:val="20"/>
                <w:lang w:val="ru-RU"/>
              </w:rPr>
              <w:t>Конвенция о водно-болотных угодьях, имеющих международное значение, главным образом, в качестве местообитаний водоплавающих птиц (</w:t>
            </w:r>
            <w:proofErr w:type="spellStart"/>
            <w:r w:rsidRPr="00ED33F2">
              <w:rPr>
                <w:sz w:val="20"/>
                <w:szCs w:val="20"/>
                <w:lang w:val="ru-RU"/>
              </w:rPr>
              <w:t>Рамсарская</w:t>
            </w:r>
            <w:proofErr w:type="spellEnd"/>
            <w:r w:rsidRPr="00ED33F2">
              <w:rPr>
                <w:sz w:val="20"/>
                <w:szCs w:val="20"/>
                <w:lang w:val="ru-RU"/>
              </w:rPr>
              <w:t xml:space="preserve"> конвенция)</w:t>
            </w:r>
          </w:p>
        </w:tc>
        <w:tc>
          <w:tcPr>
            <w:tcW w:w="2970" w:type="dxa"/>
            <w:vAlign w:val="center"/>
          </w:tcPr>
          <w:p w14:paraId="619BDB98" w14:textId="77777777" w:rsidR="003D24D2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 w:rsidRPr="00ED33F2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 xml:space="preserve"> августа </w:t>
            </w:r>
            <w:r w:rsidRPr="00ED33F2">
              <w:rPr>
                <w:sz w:val="20"/>
                <w:szCs w:val="20"/>
                <w:lang w:val="ru-RU"/>
              </w:rPr>
              <w:t>2001 г.</w:t>
            </w:r>
          </w:p>
        </w:tc>
      </w:tr>
      <w:tr w:rsidR="003D24D2" w:rsidRPr="002972CC" w14:paraId="1A6C0E12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5C4A6638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 xml:space="preserve">Стокгольмская конвенция о стойких органических загрязнителях </w:t>
            </w:r>
          </w:p>
        </w:tc>
        <w:tc>
          <w:tcPr>
            <w:tcW w:w="2970" w:type="dxa"/>
            <w:vAlign w:val="center"/>
          </w:tcPr>
          <w:p w14:paraId="2D4064E9" w14:textId="77777777" w:rsidR="003D24D2" w:rsidRPr="002A09AD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09AD">
              <w:rPr>
                <w:sz w:val="20"/>
                <w:szCs w:val="20"/>
              </w:rPr>
              <w:t>не</w:t>
            </w:r>
            <w:proofErr w:type="spellEnd"/>
            <w:r w:rsidRPr="002A09AD">
              <w:rPr>
                <w:sz w:val="20"/>
                <w:szCs w:val="20"/>
              </w:rPr>
              <w:t xml:space="preserve"> </w:t>
            </w:r>
            <w:proofErr w:type="spellStart"/>
            <w:r w:rsidRPr="002A09AD">
              <w:rPr>
                <w:sz w:val="20"/>
                <w:szCs w:val="20"/>
              </w:rPr>
              <w:t>принята</w:t>
            </w:r>
            <w:proofErr w:type="spellEnd"/>
          </w:p>
        </w:tc>
      </w:tr>
      <w:tr w:rsidR="003D24D2" w:rsidRPr="002A09AD" w14:paraId="012F09D7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3E6490B2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 xml:space="preserve">Национальный план выполнения обязательств по Стокгольмской конвенции </w:t>
            </w:r>
          </w:p>
        </w:tc>
        <w:tc>
          <w:tcPr>
            <w:tcW w:w="2970" w:type="dxa"/>
            <w:vAlign w:val="center"/>
          </w:tcPr>
          <w:p w14:paraId="330FD36F" w14:textId="77777777" w:rsidR="003D24D2" w:rsidRPr="002A09AD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A09AD">
              <w:rPr>
                <w:sz w:val="20"/>
                <w:szCs w:val="20"/>
                <w:lang w:val="fr-CH"/>
              </w:rPr>
              <w:t>не</w:t>
            </w:r>
            <w:proofErr w:type="spellEnd"/>
            <w:r w:rsidRPr="002A09AD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A09AD">
              <w:rPr>
                <w:sz w:val="20"/>
                <w:szCs w:val="20"/>
                <w:lang w:val="fr-CH"/>
              </w:rPr>
              <w:t>применимо</w:t>
            </w:r>
            <w:proofErr w:type="spellEnd"/>
          </w:p>
        </w:tc>
      </w:tr>
      <w:tr w:rsidR="003D24D2" w:rsidRPr="002972CC" w14:paraId="486DE262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04993FA5" w14:textId="77777777" w:rsidR="003D24D2" w:rsidRPr="002A09AD" w:rsidRDefault="003D24D2" w:rsidP="00643D35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lastRenderedPageBreak/>
              <w:t>Стратегический документ Всемирного банка по вопросу снижения уровня бедности</w:t>
            </w:r>
          </w:p>
        </w:tc>
        <w:tc>
          <w:tcPr>
            <w:tcW w:w="2970" w:type="dxa"/>
            <w:vAlign w:val="center"/>
          </w:tcPr>
          <w:p w14:paraId="062B5BD0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2A09AD">
              <w:rPr>
                <w:sz w:val="20"/>
                <w:szCs w:val="20"/>
                <w:lang w:val="en-GB"/>
              </w:rPr>
              <w:t>не</w:t>
            </w:r>
            <w:proofErr w:type="spellEnd"/>
            <w:r w:rsidRPr="002A09A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09AD">
              <w:rPr>
                <w:sz w:val="20"/>
                <w:szCs w:val="20"/>
                <w:lang w:val="en-GB"/>
              </w:rPr>
              <w:t>применимо</w:t>
            </w:r>
            <w:proofErr w:type="spellEnd"/>
          </w:p>
        </w:tc>
      </w:tr>
      <w:tr w:rsidR="003D24D2" w:rsidRPr="002972CC" w14:paraId="2379633F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3A929D6C" w14:textId="77777777" w:rsidR="003D24D2" w:rsidRPr="00B77818" w:rsidRDefault="003D24D2" w:rsidP="00643D35">
            <w:pPr>
              <w:rPr>
                <w:sz w:val="20"/>
                <w:szCs w:val="20"/>
                <w:lang w:val="en-GB"/>
              </w:rPr>
            </w:pPr>
            <w:r w:rsidRPr="00B77818">
              <w:rPr>
                <w:sz w:val="20"/>
                <w:szCs w:val="20"/>
                <w:lang w:val="ru-RU"/>
              </w:rPr>
              <w:t>ГЭФ</w:t>
            </w:r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национальн</w:t>
            </w:r>
            <w:r w:rsidRPr="00B77818">
              <w:rPr>
                <w:sz w:val="20"/>
                <w:szCs w:val="20"/>
                <w:lang w:val="ru-RU"/>
              </w:rPr>
              <w:t>ая</w:t>
            </w:r>
            <w:proofErr w:type="spellEnd"/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самооценк</w:t>
            </w:r>
            <w:proofErr w:type="spellEnd"/>
            <w:r w:rsidRPr="00B77818">
              <w:rPr>
                <w:sz w:val="20"/>
                <w:szCs w:val="20"/>
                <w:lang w:val="ru-RU"/>
              </w:rPr>
              <w:t>а</w:t>
            </w:r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потенциала</w:t>
            </w:r>
            <w:proofErr w:type="spellEnd"/>
            <w:r w:rsidRPr="00B778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25AE1C1E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lang w:val="en-GB"/>
              </w:rPr>
            </w:pPr>
            <w:r w:rsidRPr="002972CC">
              <w:rPr>
                <w:sz w:val="20"/>
                <w:szCs w:val="20"/>
                <w:lang w:val="en-GB"/>
              </w:rPr>
              <w:t>2008 (c)</w:t>
            </w:r>
          </w:p>
        </w:tc>
      </w:tr>
      <w:tr w:rsidR="003D24D2" w:rsidRPr="002972CC" w14:paraId="78C770A7" w14:textId="77777777" w:rsidTr="00643D35">
        <w:trPr>
          <w:trHeight w:val="440"/>
        </w:trPr>
        <w:tc>
          <w:tcPr>
            <w:tcW w:w="5580" w:type="dxa"/>
            <w:vAlign w:val="center"/>
          </w:tcPr>
          <w:p w14:paraId="02E13225" w14:textId="77777777" w:rsidR="003D24D2" w:rsidRPr="00B77818" w:rsidRDefault="003D24D2" w:rsidP="00643D35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>ГЭФ-6 Составление национального портфеля (</w:t>
            </w:r>
            <w:r w:rsidRPr="00B77818">
              <w:rPr>
                <w:sz w:val="20"/>
                <w:szCs w:val="20"/>
                <w:lang w:val="en-GB"/>
              </w:rPr>
              <w:t>NPFE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14:paraId="144D6925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не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применимо</w:t>
            </w:r>
            <w:proofErr w:type="spellEnd"/>
          </w:p>
        </w:tc>
      </w:tr>
      <w:tr w:rsidR="003D24D2" w:rsidRPr="002972CC" w14:paraId="45F3E5F7" w14:textId="77777777" w:rsidTr="00643D35">
        <w:trPr>
          <w:trHeight w:val="638"/>
        </w:trPr>
        <w:tc>
          <w:tcPr>
            <w:tcW w:w="5580" w:type="dxa"/>
            <w:vAlign w:val="center"/>
          </w:tcPr>
          <w:p w14:paraId="1639C110" w14:textId="77777777" w:rsidR="003D24D2" w:rsidRPr="00B77818" w:rsidRDefault="003D24D2" w:rsidP="00643D35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>Стратегическая программа действий по международным водным ресурсам общего пользования</w:t>
            </w:r>
          </w:p>
        </w:tc>
        <w:tc>
          <w:tcPr>
            <w:tcW w:w="2970" w:type="dxa"/>
            <w:vAlign w:val="center"/>
          </w:tcPr>
          <w:p w14:paraId="40B0492C" w14:textId="77777777" w:rsidR="003D24D2" w:rsidRPr="002972CC" w:rsidRDefault="003D24D2" w:rsidP="00643D35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не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применимо</w:t>
            </w:r>
            <w:proofErr w:type="spellEnd"/>
          </w:p>
        </w:tc>
      </w:tr>
      <w:tr w:rsidR="003D24D2" w:rsidRPr="002972CC" w14:paraId="3A9C6819" w14:textId="77777777" w:rsidTr="00643D35">
        <w:trPr>
          <w:trHeight w:val="638"/>
        </w:trPr>
        <w:tc>
          <w:tcPr>
            <w:tcW w:w="5580" w:type="dxa"/>
            <w:vAlign w:val="center"/>
          </w:tcPr>
          <w:p w14:paraId="38CA0B6C" w14:textId="77777777" w:rsidR="003D24D2" w:rsidRPr="00B77818" w:rsidRDefault="003D24D2" w:rsidP="00643D35">
            <w:pPr>
              <w:rPr>
                <w:sz w:val="20"/>
                <w:szCs w:val="20"/>
                <w:lang w:val="en-GB"/>
              </w:rPr>
            </w:pPr>
            <w:proofErr w:type="spellStart"/>
            <w:r w:rsidRPr="00B77818">
              <w:rPr>
                <w:sz w:val="20"/>
                <w:szCs w:val="20"/>
                <w:lang w:val="en-GB"/>
              </w:rPr>
              <w:t>Минаматская</w:t>
            </w:r>
            <w:proofErr w:type="spellEnd"/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конвенция</w:t>
            </w:r>
            <w:proofErr w:type="spellEnd"/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по</w:t>
            </w:r>
            <w:proofErr w:type="spellEnd"/>
            <w:r w:rsidRPr="00B778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77818">
              <w:rPr>
                <w:sz w:val="20"/>
                <w:szCs w:val="20"/>
                <w:lang w:val="en-GB"/>
              </w:rPr>
              <w:t>ртути</w:t>
            </w:r>
            <w:proofErr w:type="spellEnd"/>
          </w:p>
        </w:tc>
        <w:tc>
          <w:tcPr>
            <w:tcW w:w="2970" w:type="dxa"/>
            <w:vAlign w:val="center"/>
          </w:tcPr>
          <w:p w14:paraId="3A250E25" w14:textId="77777777" w:rsidR="003D24D2" w:rsidRPr="002A09AD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принята</w:t>
            </w:r>
          </w:p>
        </w:tc>
      </w:tr>
      <w:tr w:rsidR="003D24D2" w:rsidRPr="00856728" w14:paraId="1BD78E05" w14:textId="77777777" w:rsidTr="00643D35">
        <w:trPr>
          <w:trHeight w:val="638"/>
        </w:trPr>
        <w:tc>
          <w:tcPr>
            <w:tcW w:w="5580" w:type="dxa"/>
            <w:vAlign w:val="center"/>
          </w:tcPr>
          <w:p w14:paraId="1D526BF0" w14:textId="77777777" w:rsidR="003D24D2" w:rsidRPr="00985228" w:rsidRDefault="003D24D2" w:rsidP="00643D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программа действий по борьбе с опустыниванием, деградацией земель и засухой</w:t>
            </w:r>
          </w:p>
        </w:tc>
        <w:tc>
          <w:tcPr>
            <w:tcW w:w="2970" w:type="dxa"/>
            <w:vAlign w:val="center"/>
          </w:tcPr>
          <w:p w14:paraId="7E039C64" w14:textId="77777777" w:rsidR="003D24D2" w:rsidRDefault="003D24D2" w:rsidP="00643D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1999 г., готовится</w:t>
            </w:r>
          </w:p>
          <w:p w14:paraId="6B93B019" w14:textId="77777777" w:rsidR="003D24D2" w:rsidDel="00836539" w:rsidRDefault="003D24D2" w:rsidP="00643D3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37700EB0" w14:textId="77777777" w:rsidR="002A09AD" w:rsidRPr="00543FC1" w:rsidRDefault="003D24D2" w:rsidP="002A09A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Настоящая н</w:t>
      </w:r>
      <w:r w:rsidR="002A09AD">
        <w:rPr>
          <w:sz w:val="22"/>
          <w:szCs w:val="22"/>
          <w:lang w:val="ru-RU"/>
        </w:rPr>
        <w:t>ациональная стратегия</w:t>
      </w:r>
      <w:r w:rsidR="002A09AD" w:rsidRPr="00543FC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для работы </w:t>
      </w:r>
      <w:r w:rsidR="002A09AD" w:rsidRPr="00543FC1">
        <w:rPr>
          <w:sz w:val="22"/>
          <w:szCs w:val="22"/>
          <w:lang w:val="ru-RU"/>
        </w:rPr>
        <w:t xml:space="preserve">ПМГ </w:t>
      </w:r>
      <w:r w:rsidR="006A0153">
        <w:rPr>
          <w:sz w:val="22"/>
          <w:szCs w:val="22"/>
          <w:lang w:val="ru-RU"/>
        </w:rPr>
        <w:t xml:space="preserve">ГЭФ </w:t>
      </w:r>
      <w:r w:rsidR="002A09AD">
        <w:rPr>
          <w:sz w:val="22"/>
          <w:szCs w:val="22"/>
          <w:lang w:val="ru-RU"/>
        </w:rPr>
        <w:t>в Узбекистане</w:t>
      </w:r>
      <w:r w:rsidR="002A09AD" w:rsidRPr="00543FC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следующем операционном цикле ГЭФ </w:t>
      </w:r>
      <w:r w:rsidR="002A09AD" w:rsidRPr="00543FC1">
        <w:rPr>
          <w:sz w:val="22"/>
          <w:szCs w:val="22"/>
          <w:lang w:val="ru-RU"/>
        </w:rPr>
        <w:t xml:space="preserve">полностью </w:t>
      </w:r>
      <w:r>
        <w:rPr>
          <w:sz w:val="22"/>
          <w:szCs w:val="22"/>
          <w:lang w:val="ru-RU"/>
        </w:rPr>
        <w:t>построена</w:t>
      </w:r>
      <w:r w:rsidR="002A09AD">
        <w:rPr>
          <w:sz w:val="22"/>
          <w:szCs w:val="22"/>
          <w:lang w:val="ru-RU"/>
        </w:rPr>
        <w:t xml:space="preserve"> на следующих обоснованиях и принципах</w:t>
      </w:r>
      <w:r w:rsidR="002A09AD" w:rsidRPr="00543FC1">
        <w:rPr>
          <w:sz w:val="22"/>
          <w:szCs w:val="22"/>
          <w:lang w:val="ru-RU"/>
        </w:rPr>
        <w:t xml:space="preserve">: </w:t>
      </w:r>
    </w:p>
    <w:p w14:paraId="60F04A9B" w14:textId="77777777" w:rsidR="002A09AD" w:rsidRPr="006A0153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Приоритет </w:t>
      </w:r>
      <w:r w:rsidR="006A0153">
        <w:rPr>
          <w:sz w:val="22"/>
          <w:szCs w:val="22"/>
          <w:lang w:val="ru-RU"/>
        </w:rPr>
        <w:t>во время предоставления</w:t>
      </w:r>
      <w:r>
        <w:rPr>
          <w:sz w:val="22"/>
          <w:szCs w:val="22"/>
          <w:lang w:val="ru-RU"/>
        </w:rPr>
        <w:t xml:space="preserve"> г</w:t>
      </w:r>
      <w:r w:rsidRPr="00543FC1">
        <w:rPr>
          <w:sz w:val="22"/>
          <w:szCs w:val="22"/>
          <w:lang w:val="ru-RU"/>
        </w:rPr>
        <w:t>рант</w:t>
      </w:r>
      <w:r>
        <w:rPr>
          <w:sz w:val="22"/>
          <w:szCs w:val="22"/>
          <w:lang w:val="ru-RU"/>
        </w:rPr>
        <w:t xml:space="preserve">ов будет отдан </w:t>
      </w:r>
      <w:r w:rsidR="006A0153">
        <w:rPr>
          <w:sz w:val="22"/>
          <w:szCs w:val="22"/>
          <w:lang w:val="ru-RU"/>
        </w:rPr>
        <w:t xml:space="preserve">инициативам, </w:t>
      </w:r>
      <w:r w:rsidR="00CE3F97">
        <w:rPr>
          <w:sz w:val="22"/>
          <w:szCs w:val="22"/>
          <w:lang w:val="ru-RU"/>
        </w:rPr>
        <w:t>направленны</w:t>
      </w:r>
      <w:r w:rsidR="003D24D2">
        <w:rPr>
          <w:sz w:val="22"/>
          <w:szCs w:val="22"/>
          <w:lang w:val="ru-RU"/>
        </w:rPr>
        <w:t>х</w:t>
      </w:r>
      <w:r w:rsidR="00CE3F97">
        <w:rPr>
          <w:sz w:val="22"/>
          <w:szCs w:val="22"/>
          <w:lang w:val="ru-RU"/>
        </w:rPr>
        <w:t xml:space="preserve"> на решение глобальных экологических </w:t>
      </w:r>
      <w:r w:rsidR="00B31330" w:rsidRPr="00B31330">
        <w:rPr>
          <w:sz w:val="22"/>
          <w:szCs w:val="22"/>
          <w:lang w:val="ru-RU"/>
        </w:rPr>
        <w:t>проблем</w:t>
      </w:r>
      <w:r w:rsidR="00643D35">
        <w:rPr>
          <w:sz w:val="22"/>
          <w:szCs w:val="22"/>
          <w:lang w:val="ru-RU"/>
        </w:rPr>
        <w:t xml:space="preserve"> в различных частях </w:t>
      </w:r>
      <w:r w:rsidR="0055329B">
        <w:rPr>
          <w:sz w:val="22"/>
          <w:szCs w:val="22"/>
          <w:lang w:val="ru-RU"/>
        </w:rPr>
        <w:t xml:space="preserve">Узбекистана </w:t>
      </w:r>
      <w:r w:rsidR="0055329B" w:rsidRPr="00B31330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</w:t>
      </w:r>
      <w:r w:rsidR="00CE3F97">
        <w:rPr>
          <w:sz w:val="22"/>
          <w:szCs w:val="22"/>
          <w:lang w:val="ru-RU"/>
        </w:rPr>
        <w:t xml:space="preserve">приоритетов </w:t>
      </w:r>
      <w:r>
        <w:rPr>
          <w:sz w:val="22"/>
          <w:szCs w:val="22"/>
          <w:lang w:val="ru-RU"/>
        </w:rPr>
        <w:t xml:space="preserve">национального </w:t>
      </w:r>
      <w:r w:rsidRPr="00543FC1">
        <w:rPr>
          <w:sz w:val="22"/>
          <w:szCs w:val="22"/>
          <w:lang w:val="ru-RU"/>
        </w:rPr>
        <w:t>развития</w:t>
      </w:r>
      <w:r w:rsidR="006A0153">
        <w:rPr>
          <w:sz w:val="22"/>
          <w:szCs w:val="22"/>
          <w:lang w:val="ru-RU"/>
        </w:rPr>
        <w:t>,</w:t>
      </w:r>
      <w:r w:rsidR="00CE3F97">
        <w:rPr>
          <w:sz w:val="22"/>
          <w:szCs w:val="22"/>
          <w:lang w:val="ru-RU"/>
        </w:rPr>
        <w:t xml:space="preserve"> нацеленных на достижение цел</w:t>
      </w:r>
      <w:r w:rsidR="00B31330">
        <w:rPr>
          <w:sz w:val="22"/>
          <w:szCs w:val="22"/>
          <w:lang w:val="ru-RU"/>
        </w:rPr>
        <w:t>ей</w:t>
      </w:r>
      <w:r w:rsidR="00CE3F97">
        <w:rPr>
          <w:sz w:val="22"/>
          <w:szCs w:val="22"/>
          <w:lang w:val="ru-RU"/>
        </w:rPr>
        <w:t xml:space="preserve"> устойчивого развития </w:t>
      </w:r>
      <w:r w:rsidR="006A0153">
        <w:rPr>
          <w:sz w:val="22"/>
          <w:szCs w:val="22"/>
          <w:lang w:val="ru-RU"/>
        </w:rPr>
        <w:t>Узбекистана и сохранени</w:t>
      </w:r>
      <w:r w:rsidR="00CE3F97">
        <w:rPr>
          <w:sz w:val="22"/>
          <w:szCs w:val="22"/>
          <w:lang w:val="ru-RU"/>
        </w:rPr>
        <w:t>я</w:t>
      </w:r>
      <w:r w:rsidRPr="006A0153">
        <w:rPr>
          <w:sz w:val="22"/>
          <w:szCs w:val="22"/>
          <w:lang w:val="ru-RU"/>
        </w:rPr>
        <w:t xml:space="preserve"> окружающей среды; </w:t>
      </w:r>
    </w:p>
    <w:p w14:paraId="7D6AFFE3" w14:textId="77777777" w:rsidR="002A09AD" w:rsidRPr="003D24D2" w:rsidRDefault="003D24D2" w:rsidP="00643D35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3D24D2">
        <w:rPr>
          <w:sz w:val="22"/>
          <w:szCs w:val="22"/>
          <w:lang w:val="ru-RU"/>
        </w:rPr>
        <w:t>Для усиления эффективности и достижения большего воздействия от использования имеющихся лимитированных финансовых ресурсов ГЭФ, п</w:t>
      </w:r>
      <w:r w:rsidR="002A09AD" w:rsidRPr="003D24D2">
        <w:rPr>
          <w:sz w:val="22"/>
          <w:szCs w:val="22"/>
          <w:lang w:val="ru-RU"/>
        </w:rPr>
        <w:t>редоставление грантов</w:t>
      </w:r>
      <w:r w:rsidRPr="003D24D2">
        <w:rPr>
          <w:sz w:val="22"/>
          <w:szCs w:val="22"/>
          <w:lang w:val="ru-RU"/>
        </w:rPr>
        <w:t xml:space="preserve"> </w:t>
      </w:r>
      <w:r w:rsidR="002A09AD" w:rsidRPr="003D24D2">
        <w:rPr>
          <w:sz w:val="22"/>
          <w:szCs w:val="22"/>
          <w:lang w:val="ru-RU"/>
        </w:rPr>
        <w:t xml:space="preserve">будет сконцентрировано вокруг одной выбранной экосистемы/ландшафта, </w:t>
      </w:r>
      <w:r w:rsidR="00CE3F97" w:rsidRPr="003D24D2">
        <w:rPr>
          <w:sz w:val="22"/>
          <w:szCs w:val="22"/>
          <w:lang w:val="ru-RU"/>
        </w:rPr>
        <w:t xml:space="preserve">представляющей </w:t>
      </w:r>
      <w:r w:rsidR="006A0153" w:rsidRPr="003D24D2">
        <w:rPr>
          <w:sz w:val="22"/>
          <w:szCs w:val="22"/>
          <w:lang w:val="ru-RU"/>
        </w:rPr>
        <w:t xml:space="preserve">глобальное </w:t>
      </w:r>
      <w:r w:rsidR="002A09AD" w:rsidRPr="003D24D2">
        <w:rPr>
          <w:sz w:val="22"/>
          <w:szCs w:val="22"/>
          <w:lang w:val="ru-RU"/>
        </w:rPr>
        <w:t>значение</w:t>
      </w:r>
      <w:r w:rsidR="00643D35">
        <w:rPr>
          <w:sz w:val="22"/>
          <w:szCs w:val="22"/>
          <w:lang w:val="ru-RU"/>
        </w:rPr>
        <w:t xml:space="preserve"> – аграрные экосистемы/сельскохозяйственные ландшафты</w:t>
      </w:r>
      <w:r w:rsidRPr="003D24D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2A09AD" w:rsidRPr="003D24D2">
        <w:rPr>
          <w:sz w:val="22"/>
          <w:szCs w:val="22"/>
          <w:lang w:val="ru-RU"/>
        </w:rPr>
        <w:t xml:space="preserve">Любые </w:t>
      </w:r>
      <w:r>
        <w:rPr>
          <w:sz w:val="22"/>
          <w:szCs w:val="22"/>
          <w:lang w:val="ru-RU"/>
        </w:rPr>
        <w:t xml:space="preserve">проекты и </w:t>
      </w:r>
      <w:r w:rsidR="002A09AD" w:rsidRPr="003D24D2">
        <w:rPr>
          <w:sz w:val="22"/>
          <w:szCs w:val="22"/>
          <w:lang w:val="ru-RU"/>
        </w:rPr>
        <w:t xml:space="preserve">инициативы </w:t>
      </w:r>
      <w:r w:rsidR="006A0153" w:rsidRPr="003D24D2">
        <w:rPr>
          <w:sz w:val="22"/>
          <w:szCs w:val="22"/>
          <w:lang w:val="ru-RU"/>
        </w:rPr>
        <w:t xml:space="preserve">Программы </w:t>
      </w:r>
      <w:r w:rsidR="002A09AD" w:rsidRPr="003D24D2">
        <w:rPr>
          <w:sz w:val="22"/>
          <w:szCs w:val="22"/>
          <w:lang w:val="ru-RU"/>
        </w:rPr>
        <w:t xml:space="preserve">в </w:t>
      </w:r>
      <w:r w:rsidR="00CE3F97" w:rsidRPr="003D24D2">
        <w:rPr>
          <w:sz w:val="22"/>
          <w:szCs w:val="22"/>
          <w:lang w:val="ru-RU"/>
        </w:rPr>
        <w:t>рам</w:t>
      </w:r>
      <w:r w:rsidR="00B31330" w:rsidRPr="003D24D2">
        <w:rPr>
          <w:sz w:val="22"/>
          <w:szCs w:val="22"/>
          <w:lang w:val="ru-RU"/>
        </w:rPr>
        <w:t>к</w:t>
      </w:r>
      <w:r w:rsidR="00CE3F97" w:rsidRPr="003D24D2">
        <w:rPr>
          <w:sz w:val="22"/>
          <w:szCs w:val="22"/>
          <w:lang w:val="ru-RU"/>
        </w:rPr>
        <w:t xml:space="preserve">ах </w:t>
      </w:r>
      <w:r w:rsidR="002A09AD" w:rsidRPr="003D24D2">
        <w:rPr>
          <w:sz w:val="22"/>
          <w:szCs w:val="22"/>
          <w:lang w:val="ru-RU"/>
        </w:rPr>
        <w:t xml:space="preserve">ГЭФ-6 будут </w:t>
      </w:r>
      <w:r>
        <w:rPr>
          <w:sz w:val="22"/>
          <w:szCs w:val="22"/>
          <w:lang w:val="ru-RU"/>
        </w:rPr>
        <w:t xml:space="preserve">строиться по принципу возможного взаимодействия и дополнения друг друга, а также пытаться включать интересы </w:t>
      </w:r>
      <w:r w:rsidRPr="003D24D2">
        <w:rPr>
          <w:sz w:val="22"/>
          <w:szCs w:val="22"/>
          <w:lang w:val="ru-RU"/>
        </w:rPr>
        <w:t xml:space="preserve">всех </w:t>
      </w:r>
      <w:r>
        <w:rPr>
          <w:sz w:val="22"/>
          <w:szCs w:val="22"/>
          <w:lang w:val="ru-RU"/>
        </w:rPr>
        <w:t>основных</w:t>
      </w:r>
      <w:r w:rsidR="002A09AD" w:rsidRPr="003D2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тематических</w:t>
      </w:r>
      <w:r w:rsidR="006A0153" w:rsidRPr="003D2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областей</w:t>
      </w:r>
      <w:r w:rsidR="002A09AD" w:rsidRPr="003D24D2">
        <w:rPr>
          <w:sz w:val="22"/>
          <w:szCs w:val="22"/>
          <w:lang w:val="ru-RU"/>
        </w:rPr>
        <w:t xml:space="preserve"> ГЭФ</w:t>
      </w:r>
      <w:r>
        <w:rPr>
          <w:sz w:val="22"/>
          <w:szCs w:val="22"/>
          <w:lang w:val="ru-RU"/>
        </w:rPr>
        <w:t>,</w:t>
      </w:r>
      <w:r w:rsidR="002A09AD" w:rsidRPr="003D24D2">
        <w:rPr>
          <w:sz w:val="22"/>
          <w:szCs w:val="22"/>
          <w:lang w:val="ru-RU"/>
        </w:rPr>
        <w:t xml:space="preserve"> которые </w:t>
      </w:r>
      <w:r>
        <w:rPr>
          <w:sz w:val="22"/>
          <w:szCs w:val="22"/>
          <w:lang w:val="ru-RU"/>
        </w:rPr>
        <w:t xml:space="preserve">имеют отношения к </w:t>
      </w:r>
      <w:r w:rsidR="002A09AD" w:rsidRPr="003D24D2">
        <w:rPr>
          <w:sz w:val="22"/>
          <w:szCs w:val="22"/>
          <w:lang w:val="ru-RU"/>
        </w:rPr>
        <w:t>обстоятельствам и условиям Узбекистана;</w:t>
      </w:r>
    </w:p>
    <w:p w14:paraId="0CE790AB" w14:textId="77777777" w:rsidR="002A09AD" w:rsidRPr="006C4471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6C4471">
        <w:rPr>
          <w:sz w:val="22"/>
          <w:szCs w:val="22"/>
          <w:lang w:val="ru-RU"/>
        </w:rPr>
        <w:t xml:space="preserve">Продвижение </w:t>
      </w:r>
      <w:r w:rsidR="007C2413">
        <w:rPr>
          <w:sz w:val="22"/>
          <w:szCs w:val="22"/>
          <w:lang w:val="ru-RU"/>
        </w:rPr>
        <w:t>конкретных</w:t>
      </w:r>
      <w:r w:rsidRPr="006C4471">
        <w:rPr>
          <w:sz w:val="22"/>
          <w:szCs w:val="22"/>
          <w:lang w:val="ru-RU"/>
        </w:rPr>
        <w:t xml:space="preserve"> инн</w:t>
      </w:r>
      <w:r>
        <w:rPr>
          <w:sz w:val="22"/>
          <w:szCs w:val="22"/>
          <w:lang w:val="ru-RU"/>
        </w:rPr>
        <w:t>овационных технологий и практик</w:t>
      </w:r>
      <w:r w:rsidRPr="006C44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 охране и устойчивому управлению окружающей средой, </w:t>
      </w:r>
      <w:r w:rsidR="003D24D2">
        <w:rPr>
          <w:sz w:val="22"/>
          <w:szCs w:val="22"/>
          <w:lang w:val="ru-RU"/>
        </w:rPr>
        <w:t xml:space="preserve">для достижения </w:t>
      </w:r>
      <w:r w:rsidR="00EF5886">
        <w:rPr>
          <w:sz w:val="22"/>
          <w:szCs w:val="22"/>
          <w:lang w:val="ru-RU"/>
        </w:rPr>
        <w:t>природоохранных выгод,</w:t>
      </w:r>
      <w:r w:rsidR="003D24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имеющих национальное и всемирное значение, продолжает</w:t>
      </w:r>
      <w:r w:rsidRPr="006C4471">
        <w:rPr>
          <w:sz w:val="22"/>
          <w:szCs w:val="22"/>
          <w:lang w:val="ru-RU"/>
        </w:rPr>
        <w:t xml:space="preserve"> быть </w:t>
      </w:r>
      <w:r>
        <w:rPr>
          <w:sz w:val="22"/>
          <w:szCs w:val="22"/>
          <w:lang w:val="ru-RU"/>
        </w:rPr>
        <w:t>основным направлением</w:t>
      </w:r>
      <w:r w:rsidR="00EF5886">
        <w:rPr>
          <w:sz w:val="22"/>
          <w:szCs w:val="22"/>
          <w:lang w:val="ru-RU"/>
        </w:rPr>
        <w:t>/причиной</w:t>
      </w:r>
      <w:r>
        <w:rPr>
          <w:sz w:val="22"/>
          <w:szCs w:val="22"/>
          <w:lang w:val="ru-RU"/>
        </w:rPr>
        <w:t xml:space="preserve"> предоставления грантов</w:t>
      </w:r>
      <w:r w:rsidRPr="006C4471">
        <w:rPr>
          <w:sz w:val="22"/>
          <w:szCs w:val="22"/>
          <w:lang w:val="ru-RU"/>
        </w:rPr>
        <w:t xml:space="preserve"> ПМГ</w:t>
      </w:r>
      <w:r w:rsidR="003D24D2">
        <w:rPr>
          <w:sz w:val="22"/>
          <w:szCs w:val="22"/>
          <w:lang w:val="ru-RU"/>
        </w:rPr>
        <w:t xml:space="preserve"> ГЭФ</w:t>
      </w:r>
      <w:r w:rsidRPr="006C447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Полученный о</w:t>
      </w:r>
      <w:r w:rsidRPr="006C4471">
        <w:rPr>
          <w:sz w:val="22"/>
          <w:szCs w:val="22"/>
          <w:lang w:val="ru-RU"/>
        </w:rPr>
        <w:t xml:space="preserve">пыт и </w:t>
      </w:r>
      <w:r>
        <w:rPr>
          <w:sz w:val="22"/>
          <w:szCs w:val="22"/>
          <w:lang w:val="ru-RU"/>
        </w:rPr>
        <w:t>усвоенные уроки стану</w:t>
      </w:r>
      <w:r w:rsidRPr="006C4471">
        <w:rPr>
          <w:sz w:val="22"/>
          <w:szCs w:val="22"/>
          <w:lang w:val="ru-RU"/>
        </w:rPr>
        <w:t>т ценным активо</w:t>
      </w:r>
      <w:r>
        <w:rPr>
          <w:sz w:val="22"/>
          <w:szCs w:val="22"/>
          <w:lang w:val="ru-RU"/>
        </w:rPr>
        <w:t>м, которым Узбекистан может поделиться с мировым сообществом</w:t>
      </w:r>
      <w:r w:rsidRPr="006C4471">
        <w:rPr>
          <w:sz w:val="22"/>
          <w:szCs w:val="22"/>
          <w:lang w:val="ru-RU"/>
        </w:rPr>
        <w:t xml:space="preserve">, </w:t>
      </w:r>
      <w:r w:rsidR="00EF5886">
        <w:rPr>
          <w:sz w:val="22"/>
          <w:szCs w:val="22"/>
          <w:lang w:val="ru-RU"/>
        </w:rPr>
        <w:t>для масштабирования таких природных выгод</w:t>
      </w:r>
      <w:r w:rsidR="007C2413">
        <w:rPr>
          <w:sz w:val="22"/>
          <w:szCs w:val="22"/>
          <w:lang w:val="ru-RU"/>
        </w:rPr>
        <w:t xml:space="preserve"> </w:t>
      </w:r>
      <w:r w:rsidR="00EF5886">
        <w:rPr>
          <w:sz w:val="22"/>
          <w:szCs w:val="22"/>
          <w:lang w:val="ru-RU"/>
        </w:rPr>
        <w:t>в глобальном масштабе</w:t>
      </w:r>
      <w:r w:rsidRPr="006C4471">
        <w:rPr>
          <w:sz w:val="22"/>
          <w:szCs w:val="22"/>
          <w:lang w:val="ru-RU"/>
        </w:rPr>
        <w:t>;</w:t>
      </w:r>
    </w:p>
    <w:p w14:paraId="2AA5A47F" w14:textId="77777777" w:rsidR="002A09AD" w:rsidRPr="006C4471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6C4471">
        <w:rPr>
          <w:sz w:val="22"/>
          <w:szCs w:val="22"/>
          <w:lang w:val="ru-RU"/>
        </w:rPr>
        <w:t xml:space="preserve">Программа </w:t>
      </w:r>
      <w:r>
        <w:rPr>
          <w:sz w:val="22"/>
          <w:szCs w:val="22"/>
          <w:lang w:val="ru-RU"/>
        </w:rPr>
        <w:t xml:space="preserve">в рамках </w:t>
      </w:r>
      <w:r w:rsidRPr="006C4471">
        <w:rPr>
          <w:sz w:val="22"/>
          <w:szCs w:val="22"/>
          <w:lang w:val="ru-RU"/>
        </w:rPr>
        <w:t xml:space="preserve">ГЭФ-6 будет поддерживать </w:t>
      </w:r>
      <w:r>
        <w:rPr>
          <w:sz w:val="22"/>
          <w:szCs w:val="22"/>
          <w:lang w:val="ru-RU"/>
        </w:rPr>
        <w:t xml:space="preserve">сообщества и </w:t>
      </w:r>
      <w:r w:rsidR="00B31330">
        <w:rPr>
          <w:sz w:val="22"/>
          <w:szCs w:val="22"/>
          <w:lang w:val="ru-RU"/>
        </w:rPr>
        <w:t xml:space="preserve">организации </w:t>
      </w:r>
      <w:r w:rsidRPr="007C2413">
        <w:rPr>
          <w:sz w:val="22"/>
          <w:szCs w:val="22"/>
          <w:lang w:val="ru-RU"/>
        </w:rPr>
        <w:t>гражданского общества (</w:t>
      </w:r>
      <w:r w:rsidR="00B31330">
        <w:rPr>
          <w:sz w:val="22"/>
          <w:szCs w:val="22"/>
          <w:lang w:val="ru-RU"/>
        </w:rPr>
        <w:t>О</w:t>
      </w:r>
      <w:r w:rsidRPr="007C2413">
        <w:rPr>
          <w:sz w:val="22"/>
          <w:szCs w:val="22"/>
          <w:lang w:val="ru-RU"/>
        </w:rPr>
        <w:t xml:space="preserve">ГО) в развитии потенциала для того, чтобы они </w:t>
      </w:r>
      <w:r w:rsidR="007C2413" w:rsidRPr="007C2413">
        <w:rPr>
          <w:sz w:val="22"/>
          <w:szCs w:val="22"/>
          <w:lang w:val="ru-RU"/>
        </w:rPr>
        <w:t>играли роль «чемпионов»</w:t>
      </w:r>
      <w:r w:rsidRPr="007C2413">
        <w:rPr>
          <w:sz w:val="22"/>
          <w:szCs w:val="22"/>
          <w:lang w:val="ru-RU"/>
        </w:rPr>
        <w:t xml:space="preserve"> и послужили примером лучшего использования</w:t>
      </w:r>
      <w:r w:rsidR="00643D35">
        <w:rPr>
          <w:sz w:val="22"/>
          <w:szCs w:val="22"/>
          <w:lang w:val="ru-RU"/>
        </w:rPr>
        <w:t>, более устойчивого использования природного капитала</w:t>
      </w:r>
      <w:r w:rsidR="007C2413">
        <w:rPr>
          <w:sz w:val="22"/>
          <w:szCs w:val="22"/>
          <w:lang w:val="ru-RU"/>
        </w:rPr>
        <w:t xml:space="preserve">. Они должны служить инициаторами </w:t>
      </w:r>
      <w:r w:rsidR="007C2413" w:rsidRPr="007C2413">
        <w:rPr>
          <w:sz w:val="22"/>
          <w:szCs w:val="22"/>
          <w:lang w:val="ru-RU"/>
        </w:rPr>
        <w:t>в возможном конструктивном</w:t>
      </w:r>
      <w:r w:rsidRPr="006C4471">
        <w:rPr>
          <w:sz w:val="22"/>
          <w:szCs w:val="22"/>
          <w:lang w:val="ru-RU"/>
        </w:rPr>
        <w:t xml:space="preserve"> диало</w:t>
      </w:r>
      <w:r w:rsidR="007C2413">
        <w:rPr>
          <w:sz w:val="22"/>
          <w:szCs w:val="22"/>
          <w:lang w:val="ru-RU"/>
        </w:rPr>
        <w:t>ге</w:t>
      </w:r>
      <w:r>
        <w:rPr>
          <w:sz w:val="22"/>
          <w:szCs w:val="22"/>
          <w:lang w:val="ru-RU"/>
        </w:rPr>
        <w:t xml:space="preserve"> с государственными органами по вопросам планирования и разработки политики в отношении окружающей среды и устойчивого развития на региональном и национальном уровнях.</w:t>
      </w:r>
    </w:p>
    <w:p w14:paraId="2FA474B4" w14:textId="77777777" w:rsidR="002A09AD" w:rsidRPr="00B161FA" w:rsidRDefault="002A09AD" w:rsidP="0029481A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Национальная программа </w:t>
      </w:r>
      <w:r w:rsidRPr="00B161FA">
        <w:rPr>
          <w:sz w:val="22"/>
          <w:szCs w:val="22"/>
          <w:lang w:val="ru-RU"/>
        </w:rPr>
        <w:t>ПМГ ГЭФ будет дополнять другие инициативы, которые</w:t>
      </w:r>
      <w:r>
        <w:rPr>
          <w:sz w:val="22"/>
          <w:szCs w:val="22"/>
          <w:lang w:val="ru-RU"/>
        </w:rPr>
        <w:t>, как планируе</w:t>
      </w:r>
      <w:r w:rsidRPr="00B161FA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ся,</w:t>
      </w:r>
      <w:r w:rsidRPr="00B161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будут </w:t>
      </w:r>
      <w:r w:rsidRPr="00B161FA">
        <w:rPr>
          <w:sz w:val="22"/>
          <w:szCs w:val="22"/>
          <w:lang w:val="ru-RU"/>
        </w:rPr>
        <w:t xml:space="preserve">реализованы в Узбекистане, </w:t>
      </w:r>
      <w:r w:rsidRPr="00B46193">
        <w:rPr>
          <w:sz w:val="22"/>
          <w:szCs w:val="22"/>
          <w:lang w:val="ru-RU"/>
        </w:rPr>
        <w:t>включая, в</w:t>
      </w:r>
      <w:r>
        <w:rPr>
          <w:sz w:val="22"/>
          <w:szCs w:val="22"/>
          <w:lang w:val="ru-RU"/>
        </w:rPr>
        <w:t xml:space="preserve"> частности</w:t>
      </w:r>
      <w:r w:rsidRPr="00B161FA">
        <w:rPr>
          <w:sz w:val="22"/>
          <w:szCs w:val="22"/>
          <w:lang w:val="ru-RU"/>
        </w:rPr>
        <w:t>:</w:t>
      </w:r>
    </w:p>
    <w:p w14:paraId="531DEBB1" w14:textId="77777777"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Программа мелиоративного улучшения орошаемых земель на период 2013-2017 гг.; </w:t>
      </w:r>
    </w:p>
    <w:p w14:paraId="3DE7B806" w14:textId="77777777"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Национальная Программа действий по борьбе с опустыниванием, деградацией земель и засухой; </w:t>
      </w:r>
    </w:p>
    <w:p w14:paraId="7D8B8608" w14:textId="77777777"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lastRenderedPageBreak/>
        <w:t>Программа по развитию лесного хозяйства</w:t>
      </w:r>
    </w:p>
    <w:p w14:paraId="6CA1E886" w14:textId="77777777" w:rsidR="002A09AD" w:rsidRPr="00EA5231" w:rsidRDefault="00CE3F97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Рамочная программа </w:t>
      </w:r>
      <w:r w:rsidR="00EA5231" w:rsidRPr="00EA5231">
        <w:rPr>
          <w:sz w:val="22"/>
          <w:szCs w:val="22"/>
          <w:lang w:val="ru-RU"/>
        </w:rPr>
        <w:t>ООН по оказанию содействия Республике Узбекистан в целях развития (ЮНДАФ)</w:t>
      </w:r>
      <w:r w:rsidR="002A09AD" w:rsidRPr="00EA5231">
        <w:rPr>
          <w:sz w:val="22"/>
          <w:szCs w:val="22"/>
          <w:lang w:val="ru-RU"/>
        </w:rPr>
        <w:t xml:space="preserve">, подписанная в сентябре 2015 года, в </w:t>
      </w:r>
      <w:r w:rsidRPr="00EA5231">
        <w:rPr>
          <w:sz w:val="22"/>
          <w:szCs w:val="22"/>
          <w:lang w:val="ru-RU"/>
        </w:rPr>
        <w:t>которо</w:t>
      </w:r>
      <w:r>
        <w:rPr>
          <w:sz w:val="22"/>
          <w:szCs w:val="22"/>
          <w:lang w:val="ru-RU"/>
        </w:rPr>
        <w:t>й</w:t>
      </w:r>
      <w:r w:rsidRPr="00EA5231">
        <w:rPr>
          <w:sz w:val="22"/>
          <w:szCs w:val="22"/>
          <w:lang w:val="ru-RU"/>
        </w:rPr>
        <w:t xml:space="preserve"> </w:t>
      </w:r>
      <w:r w:rsidR="002A09AD" w:rsidRPr="00EA5231">
        <w:rPr>
          <w:sz w:val="22"/>
          <w:szCs w:val="22"/>
          <w:lang w:val="ru-RU"/>
        </w:rPr>
        <w:t>изложены итоги 6 «К 2020 году, сельское население получ</w:t>
      </w:r>
      <w:r w:rsidR="00EA5231">
        <w:rPr>
          <w:sz w:val="22"/>
          <w:szCs w:val="22"/>
          <w:lang w:val="ru-RU"/>
        </w:rPr>
        <w:t>ает</w:t>
      </w:r>
      <w:r w:rsidR="002A09AD" w:rsidRPr="00EA5231">
        <w:rPr>
          <w:sz w:val="22"/>
          <w:szCs w:val="22"/>
          <w:lang w:val="ru-RU"/>
        </w:rPr>
        <w:t xml:space="preserve"> </w:t>
      </w:r>
      <w:r w:rsidR="00EA5231">
        <w:rPr>
          <w:sz w:val="22"/>
          <w:szCs w:val="22"/>
          <w:lang w:val="ru-RU"/>
        </w:rPr>
        <w:t xml:space="preserve">выгоду </w:t>
      </w:r>
      <w:r w:rsidR="002A09AD" w:rsidRPr="00EA5231">
        <w:rPr>
          <w:sz w:val="22"/>
          <w:szCs w:val="22"/>
          <w:lang w:val="ru-RU"/>
        </w:rPr>
        <w:t xml:space="preserve">от устойчивого управления природными ресурсами и стойкости к стихийным бедствиям и изменению климата»; </w:t>
      </w:r>
    </w:p>
    <w:p w14:paraId="1A625431" w14:textId="77777777" w:rsidR="002A09AD" w:rsidRPr="00EA5231" w:rsidRDefault="002A09AD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>ГЭФ финансирует следующие проекты: совместный полномасштабный региональный проект ФАО и ГЭФ «Комплексное управление природными ресурсами в подверженных засухе и засолению сельскохозяйственных производственных систем в Центральной Азии и Турции (</w:t>
      </w:r>
      <w:r w:rsidR="0055329B" w:rsidRPr="00C349BB">
        <w:rPr>
          <w:sz w:val="22"/>
          <w:szCs w:val="22"/>
          <w:lang w:val="ru-RU"/>
        </w:rPr>
        <w:t>ИСЦАУЗР</w:t>
      </w:r>
      <w:r w:rsidR="0055329B" w:rsidRPr="00EA5231">
        <w:rPr>
          <w:sz w:val="22"/>
          <w:szCs w:val="22"/>
          <w:lang w:val="ru-RU"/>
        </w:rPr>
        <w:t xml:space="preserve"> </w:t>
      </w:r>
      <w:r w:rsidRPr="00EA5231">
        <w:rPr>
          <w:sz w:val="22"/>
          <w:szCs w:val="22"/>
          <w:lang w:val="ru-RU"/>
        </w:rPr>
        <w:t>2)» (</w:t>
      </w:r>
      <w:r w:rsidRPr="00EA5231">
        <w:rPr>
          <w:sz w:val="22"/>
          <w:szCs w:val="22"/>
          <w:lang w:val="en-GB"/>
        </w:rPr>
        <w:t>GEF</w:t>
      </w:r>
      <w:r w:rsidRPr="00EA5231">
        <w:rPr>
          <w:sz w:val="22"/>
          <w:szCs w:val="22"/>
          <w:lang w:val="ru-RU"/>
        </w:rPr>
        <w:t xml:space="preserve"> </w:t>
      </w:r>
      <w:r w:rsidRPr="00EA5231">
        <w:rPr>
          <w:sz w:val="22"/>
          <w:szCs w:val="22"/>
        </w:rPr>
        <w:t>ID</w:t>
      </w:r>
      <w:r w:rsidRPr="00EA5231">
        <w:rPr>
          <w:sz w:val="22"/>
          <w:szCs w:val="22"/>
          <w:lang w:val="ru-RU"/>
        </w:rPr>
        <w:t xml:space="preserve"> 9094); полномасштабный проект ПРООН и ГЭФ «Рациональное использование природных ресурсов и лесного хозяйства в ключевых горных областях, важных для всемирно-значимого биоразнообразия» (</w:t>
      </w:r>
      <w:r w:rsidRPr="00EA5231">
        <w:rPr>
          <w:sz w:val="22"/>
          <w:szCs w:val="22"/>
          <w:lang w:val="en-GB"/>
        </w:rPr>
        <w:t>GEF</w:t>
      </w:r>
      <w:r w:rsidRPr="00EA5231">
        <w:rPr>
          <w:sz w:val="22"/>
          <w:szCs w:val="22"/>
          <w:lang w:val="ru-RU"/>
        </w:rPr>
        <w:t xml:space="preserve"> </w:t>
      </w:r>
      <w:r w:rsidRPr="00EA5231">
        <w:rPr>
          <w:sz w:val="22"/>
          <w:szCs w:val="22"/>
        </w:rPr>
        <w:t>ID</w:t>
      </w:r>
      <w:r w:rsidRPr="00EA5231">
        <w:rPr>
          <w:sz w:val="22"/>
          <w:szCs w:val="22"/>
          <w:lang w:val="ru-RU"/>
        </w:rPr>
        <w:t xml:space="preserve"> 8031); </w:t>
      </w:r>
    </w:p>
    <w:p w14:paraId="4944AADA" w14:textId="77777777" w:rsidR="002A09AD" w:rsidRPr="00475A2B" w:rsidRDefault="002A09AD" w:rsidP="0029481A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Ниша национальной</w:t>
      </w:r>
      <w:r w:rsidRPr="00475A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475A2B">
        <w:rPr>
          <w:sz w:val="22"/>
          <w:szCs w:val="22"/>
          <w:lang w:val="ru-RU"/>
        </w:rPr>
        <w:t xml:space="preserve"> ПМГ </w:t>
      </w:r>
      <w:r w:rsidR="006615B9">
        <w:rPr>
          <w:sz w:val="22"/>
          <w:szCs w:val="22"/>
          <w:lang w:val="ru-RU"/>
        </w:rPr>
        <w:t xml:space="preserve">ГЭФ </w:t>
      </w:r>
      <w:r w:rsidRPr="00475A2B">
        <w:rPr>
          <w:sz w:val="22"/>
          <w:szCs w:val="22"/>
          <w:lang w:val="ru-RU"/>
        </w:rPr>
        <w:t xml:space="preserve">может быть кратко изложена в </w:t>
      </w:r>
      <w:r w:rsidR="00EA5231">
        <w:rPr>
          <w:sz w:val="22"/>
          <w:szCs w:val="22"/>
          <w:lang w:val="ru-RU"/>
        </w:rPr>
        <w:t>нижеприведённой</w:t>
      </w:r>
      <w:r w:rsidRPr="00475A2B">
        <w:rPr>
          <w:sz w:val="22"/>
          <w:szCs w:val="22"/>
          <w:lang w:val="ru-RU"/>
        </w:rPr>
        <w:t xml:space="preserve"> таблице 2. </w:t>
      </w:r>
    </w:p>
    <w:p w14:paraId="6A5B38DF" w14:textId="77777777" w:rsidR="002A09AD" w:rsidRPr="00475A2B" w:rsidRDefault="002A09AD" w:rsidP="0029481A">
      <w:pPr>
        <w:jc w:val="both"/>
        <w:rPr>
          <w:sz w:val="22"/>
          <w:szCs w:val="22"/>
          <w:lang w:val="ru-RU"/>
        </w:rPr>
      </w:pPr>
    </w:p>
    <w:p w14:paraId="48A1AE62" w14:textId="77777777" w:rsidR="002A09AD" w:rsidRPr="00475A2B" w:rsidRDefault="002A09AD" w:rsidP="0029481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475A2B">
        <w:rPr>
          <w:b/>
          <w:sz w:val="22"/>
          <w:szCs w:val="22"/>
          <w:lang w:val="ru-RU"/>
        </w:rPr>
        <w:t xml:space="preserve"> 2. </w:t>
      </w:r>
      <w:r>
        <w:rPr>
          <w:b/>
          <w:sz w:val="22"/>
          <w:szCs w:val="22"/>
          <w:lang w:val="ru-RU"/>
        </w:rPr>
        <w:t>В</w:t>
      </w:r>
      <w:r w:rsidRPr="00475A2B">
        <w:rPr>
          <w:b/>
          <w:sz w:val="22"/>
          <w:szCs w:val="22"/>
          <w:lang w:val="ru-RU"/>
        </w:rPr>
        <w:t xml:space="preserve">клад ПМГ </w:t>
      </w:r>
      <w:r>
        <w:rPr>
          <w:b/>
          <w:sz w:val="22"/>
          <w:szCs w:val="22"/>
          <w:lang w:val="ru-RU"/>
        </w:rPr>
        <w:t>в национальные приоритеты / корпоративные</w:t>
      </w:r>
      <w:r w:rsidRPr="00475A2B">
        <w:rPr>
          <w:b/>
          <w:sz w:val="22"/>
          <w:szCs w:val="22"/>
          <w:lang w:val="ru-RU"/>
        </w:rPr>
        <w:t xml:space="preserve"> результаты </w:t>
      </w:r>
      <w:r>
        <w:rPr>
          <w:b/>
          <w:sz w:val="22"/>
          <w:szCs w:val="22"/>
          <w:lang w:val="ru-RU"/>
        </w:rPr>
        <w:t>ГЭФ-6</w:t>
      </w:r>
    </w:p>
    <w:p w14:paraId="7DABCA9A" w14:textId="77777777" w:rsidR="002A09AD" w:rsidRPr="00475A2B" w:rsidRDefault="002A09AD" w:rsidP="0029481A">
      <w:pPr>
        <w:jc w:val="both"/>
        <w:rPr>
          <w:sz w:val="22"/>
          <w:szCs w:val="22"/>
          <w:lang w:val="ru-RU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569"/>
        <w:gridCol w:w="2857"/>
        <w:gridCol w:w="2658"/>
      </w:tblGrid>
      <w:tr w:rsidR="00C82FEE" w:rsidRPr="00CC4BEC" w14:paraId="2CDF6DFB" w14:textId="77777777" w:rsidTr="00273283">
        <w:trPr>
          <w:trHeight w:val="845"/>
        </w:trPr>
        <w:tc>
          <w:tcPr>
            <w:tcW w:w="2194" w:type="dxa"/>
            <w:shd w:val="clear" w:color="auto" w:fill="E7E6E6"/>
            <w:vAlign w:val="center"/>
          </w:tcPr>
          <w:p w14:paraId="42887074" w14:textId="77777777" w:rsidR="002A09AD" w:rsidRPr="00475A2B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75A2B">
              <w:rPr>
                <w:b/>
                <w:sz w:val="20"/>
                <w:szCs w:val="20"/>
                <w:lang w:val="ru-RU"/>
              </w:rPr>
              <w:t>1</w:t>
            </w:r>
          </w:p>
          <w:p w14:paraId="074EEB62" w14:textId="0BA29EFA" w:rsidR="002A09AD" w:rsidRPr="00475A2B" w:rsidRDefault="002A09AD" w:rsidP="0029481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Стратегические инициативы </w:t>
            </w:r>
            <w:r w:rsidR="00C82FEE">
              <w:rPr>
                <w:b/>
                <w:sz w:val="20"/>
                <w:szCs w:val="20"/>
                <w:lang w:val="ru-RU"/>
              </w:rPr>
              <w:t xml:space="preserve">глобальной </w:t>
            </w:r>
            <w:r>
              <w:rPr>
                <w:b/>
                <w:sz w:val="20"/>
                <w:szCs w:val="20"/>
                <w:lang w:val="ru-RU"/>
              </w:rPr>
              <w:t xml:space="preserve">ПМГ на 6 </w:t>
            </w:r>
            <w:r w:rsidR="00C82FEE">
              <w:rPr>
                <w:b/>
                <w:sz w:val="20"/>
                <w:szCs w:val="20"/>
                <w:lang w:val="ru-RU"/>
              </w:rPr>
              <w:t>операционный</w:t>
            </w:r>
            <w:r>
              <w:rPr>
                <w:b/>
                <w:sz w:val="20"/>
                <w:szCs w:val="20"/>
                <w:lang w:val="ru-RU"/>
              </w:rPr>
              <w:t xml:space="preserve"> период</w:t>
            </w:r>
          </w:p>
        </w:tc>
        <w:tc>
          <w:tcPr>
            <w:tcW w:w="2647" w:type="dxa"/>
            <w:shd w:val="clear" w:color="auto" w:fill="E7E6E6"/>
            <w:vAlign w:val="center"/>
          </w:tcPr>
          <w:p w14:paraId="79A8CEE3" w14:textId="77777777"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2</w:t>
            </w:r>
          </w:p>
          <w:p w14:paraId="5C15D4D2" w14:textId="77777777" w:rsidR="002A09AD" w:rsidRPr="00475A2B" w:rsidRDefault="00C82FEE" w:rsidP="0029481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Корпоративные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09AD">
              <w:rPr>
                <w:b/>
                <w:sz w:val="20"/>
                <w:szCs w:val="20"/>
                <w:lang w:val="ru-RU"/>
              </w:rPr>
              <w:t>результаты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09AD">
              <w:rPr>
                <w:b/>
                <w:sz w:val="20"/>
                <w:szCs w:val="20"/>
                <w:lang w:val="ru-RU"/>
              </w:rPr>
              <w:t>ГЭФ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-6 </w:t>
            </w:r>
            <w:r w:rsidR="002A09AD">
              <w:rPr>
                <w:b/>
                <w:sz w:val="20"/>
                <w:szCs w:val="20"/>
                <w:lang w:val="ru-RU"/>
              </w:rPr>
              <w:t>по основным направлениям</w:t>
            </w:r>
          </w:p>
        </w:tc>
        <w:tc>
          <w:tcPr>
            <w:tcW w:w="2884" w:type="dxa"/>
            <w:shd w:val="clear" w:color="auto" w:fill="E7E6E6"/>
            <w:vAlign w:val="center"/>
          </w:tcPr>
          <w:p w14:paraId="4C926DF4" w14:textId="77777777"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3</w:t>
            </w:r>
          </w:p>
          <w:p w14:paraId="28911889" w14:textId="77777777" w:rsidR="002A09AD" w:rsidRPr="009C218B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Опишите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кратко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нишу</w:t>
            </w:r>
            <w:r>
              <w:rPr>
                <w:rStyle w:val="FootnoteReference"/>
                <w:b/>
                <w:sz w:val="20"/>
                <w:szCs w:val="20"/>
              </w:rPr>
              <w:footnoteReference w:id="9"/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национальной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программы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ПМГ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относящуюся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национальным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приоритетам</w:t>
            </w:r>
            <w:r w:rsidRPr="009C218B">
              <w:rPr>
                <w:b/>
                <w:sz w:val="20"/>
                <w:szCs w:val="20"/>
                <w:lang w:val="ru-RU"/>
              </w:rPr>
              <w:t>/</w:t>
            </w:r>
            <w:r w:rsidR="00C82FEE">
              <w:rPr>
                <w:b/>
                <w:sz w:val="20"/>
                <w:szCs w:val="20"/>
                <w:lang w:val="ru-RU"/>
              </w:rPr>
              <w:t xml:space="preserve">приоритетам </w:t>
            </w:r>
            <w:r w:rsidRPr="00C82FEE">
              <w:rPr>
                <w:b/>
                <w:sz w:val="20"/>
                <w:szCs w:val="20"/>
                <w:lang w:val="ru-RU"/>
              </w:rPr>
              <w:t>други</w:t>
            </w:r>
            <w:r w:rsidR="00C82FEE" w:rsidRPr="00C82FEE">
              <w:rPr>
                <w:b/>
                <w:sz w:val="20"/>
                <w:szCs w:val="20"/>
                <w:lang w:val="ru-RU"/>
              </w:rPr>
              <w:t>х</w:t>
            </w:r>
            <w:r w:rsidRPr="00C82FEE">
              <w:rPr>
                <w:b/>
                <w:sz w:val="20"/>
                <w:szCs w:val="20"/>
                <w:lang w:val="ru-RU"/>
              </w:rPr>
              <w:t xml:space="preserve"> </w:t>
            </w:r>
            <w:r w:rsidR="00C82FEE" w:rsidRPr="00C82FEE">
              <w:rPr>
                <w:b/>
                <w:sz w:val="20"/>
                <w:szCs w:val="20"/>
                <w:lang w:val="ru-RU"/>
              </w:rPr>
              <w:t>а</w:t>
            </w:r>
            <w:r w:rsidR="00C82FEE">
              <w:rPr>
                <w:b/>
                <w:sz w:val="20"/>
                <w:szCs w:val="20"/>
                <w:lang w:val="ru-RU"/>
              </w:rPr>
              <w:t>гентств</w:t>
            </w:r>
            <w:r w:rsidRPr="0028507C">
              <w:rPr>
                <w:rStyle w:val="FootnoteReference"/>
                <w:b/>
                <w:sz w:val="20"/>
                <w:szCs w:val="20"/>
              </w:rPr>
              <w:footnoteReference w:id="10"/>
            </w:r>
          </w:p>
        </w:tc>
        <w:tc>
          <w:tcPr>
            <w:tcW w:w="2715" w:type="dxa"/>
            <w:shd w:val="clear" w:color="auto" w:fill="E7E6E6"/>
            <w:vAlign w:val="center"/>
          </w:tcPr>
          <w:p w14:paraId="61671303" w14:textId="77777777"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4</w:t>
            </w:r>
          </w:p>
          <w:p w14:paraId="4A5152B9" w14:textId="2CA475CB" w:rsidR="002A09AD" w:rsidRPr="00DE10E9" w:rsidRDefault="002A09AD" w:rsidP="005610A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573E">
              <w:rPr>
                <w:b/>
                <w:sz w:val="20"/>
                <w:szCs w:val="20"/>
                <w:lang w:val="ru-RU"/>
              </w:rPr>
              <w:t xml:space="preserve">Кратко опишите </w:t>
            </w:r>
            <w:proofErr w:type="spellStart"/>
            <w:r w:rsidRPr="0087573E">
              <w:rPr>
                <w:b/>
                <w:sz w:val="20"/>
                <w:szCs w:val="20"/>
                <w:lang w:val="ru-RU"/>
              </w:rPr>
              <w:t>взаимодополняемость</w:t>
            </w:r>
            <w:proofErr w:type="spellEnd"/>
            <w:r w:rsidRPr="0087573E">
              <w:rPr>
                <w:b/>
                <w:sz w:val="20"/>
                <w:szCs w:val="20"/>
                <w:lang w:val="ru-RU"/>
              </w:rPr>
              <w:t xml:space="preserve"> между национальной программой ПМГ</w:t>
            </w:r>
            <w:r w:rsidR="00D979FE">
              <w:rPr>
                <w:b/>
                <w:sz w:val="20"/>
                <w:szCs w:val="20"/>
                <w:lang w:val="ru-RU"/>
              </w:rPr>
              <w:t xml:space="preserve"> ГЭФ</w:t>
            </w:r>
            <w:r w:rsidRPr="0087573E">
              <w:rPr>
                <w:b/>
                <w:sz w:val="20"/>
                <w:szCs w:val="20"/>
                <w:lang w:val="ru-RU"/>
              </w:rPr>
              <w:t xml:space="preserve"> и </w:t>
            </w:r>
            <w:r w:rsidR="003D4747">
              <w:rPr>
                <w:b/>
                <w:sz w:val="20"/>
                <w:szCs w:val="20"/>
                <w:lang w:val="ru-RU"/>
              </w:rPr>
              <w:t>ЮНДАФ</w:t>
            </w:r>
          </w:p>
        </w:tc>
      </w:tr>
      <w:tr w:rsidR="003F51EB" w:rsidRPr="00CC4BEC" w14:paraId="7976F604" w14:textId="77777777" w:rsidTr="003F51EB">
        <w:trPr>
          <w:trHeight w:val="1025"/>
        </w:trPr>
        <w:tc>
          <w:tcPr>
            <w:tcW w:w="2194" w:type="dxa"/>
            <w:vAlign w:val="center"/>
          </w:tcPr>
          <w:p w14:paraId="128B09CF" w14:textId="77777777" w:rsidR="002A09AD" w:rsidRPr="00C82FEE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C82FEE">
              <w:rPr>
                <w:color w:val="000000"/>
                <w:sz w:val="20"/>
                <w:szCs w:val="20"/>
                <w:lang w:val="ru-RU"/>
              </w:rPr>
              <w:t>Сохранение сообществ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ами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наземн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ых и морских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ландшафт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ов/экосистем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7B03F295" w14:textId="77777777" w:rsidR="002A09AD" w:rsidRPr="00DE10E9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>Сохранение биоразнообразия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имеющего международное значение,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gramStart"/>
            <w:r w:rsidR="00C82FEE">
              <w:rPr>
                <w:i/>
                <w:color w:val="000000"/>
                <w:sz w:val="20"/>
                <w:szCs w:val="20"/>
                <w:lang w:val="ru-RU"/>
              </w:rPr>
              <w:t>продуктов</w:t>
            </w:r>
            <w:proofErr w:type="gramEnd"/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 и услуг, предоставляемых обществу экосистем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ами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17E3AA8" w14:textId="77777777" w:rsidR="002A09AD" w:rsidRPr="00DE10E9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Внедрить на уровне </w:t>
            </w:r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сообществ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 и широко распространить практики устойчивого использования ресурсов,</w:t>
            </w:r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 получаемых от сельскохозяйственных экосистем</w:t>
            </w:r>
            <w:r w:rsidR="001A14B6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/</w:t>
            </w:r>
            <w:proofErr w:type="spellStart"/>
            <w:r w:rsidR="001A14B6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агроландшафтов</w:t>
            </w:r>
            <w:proofErr w:type="spellEnd"/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, 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которые смогут обеспечить </w:t>
            </w:r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долгосрочные 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интересы сохранения биоразнообразия</w:t>
            </w:r>
            <w:r w:rsidR="005C7865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,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 </w:t>
            </w:r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сохранения </w:t>
            </w:r>
            <w:r w:rsidR="005C7865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продуктов 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и услуг, предоставляемых </w:t>
            </w:r>
            <w:r w:rsidR="005C7865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этими 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экосист</w:t>
            </w:r>
            <w:r w:rsidR="00C82FEE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е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мами, </w:t>
            </w:r>
            <w:r w:rsidR="005C7865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и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 обеспечи</w:t>
            </w:r>
            <w:r w:rsidR="005C7865"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>ть</w:t>
            </w:r>
            <w:r w:rsidRPr="00E31CAF">
              <w:rPr>
                <w:color w:val="000000"/>
                <w:sz w:val="20"/>
                <w:szCs w:val="20"/>
                <w:highlight w:val="cyan"/>
                <w:lang w:val="ru-RU"/>
              </w:rPr>
              <w:t xml:space="preserve"> экономические выгоды для сообществ в Узбекистане.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15" w:type="dxa"/>
          </w:tcPr>
          <w:p w14:paraId="429D3B0A" w14:textId="18E5E644" w:rsidR="00D979FE" w:rsidRPr="00D979FE" w:rsidRDefault="00D979FE" w:rsidP="00D979FE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Работа ПМГ ГЭФ будет дополнять </w:t>
            </w:r>
            <w:r w:rsidR="006A403A" w:rsidRPr="00976D86">
              <w:rPr>
                <w:color w:val="000000"/>
                <w:sz w:val="20"/>
                <w:szCs w:val="20"/>
                <w:lang w:val="ru-RU"/>
              </w:rPr>
              <w:t xml:space="preserve">конечный 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>результат</w:t>
            </w:r>
            <w:r w:rsidR="006A403A">
              <w:rPr>
                <w:color w:val="000000"/>
                <w:sz w:val="20"/>
                <w:szCs w:val="20"/>
                <w:lang w:val="ru-RU"/>
              </w:rPr>
              <w:t xml:space="preserve"> 6</w:t>
            </w:r>
            <w:r w:rsidR="00976D86">
              <w:rPr>
                <w:color w:val="000000"/>
                <w:sz w:val="20"/>
                <w:szCs w:val="20"/>
                <w:lang w:val="ru-RU"/>
              </w:rPr>
              <w:t xml:space="preserve"> «</w:t>
            </w:r>
            <w:r w:rsidR="00976D86" w:rsidRPr="00976D86">
              <w:rPr>
                <w:color w:val="000000"/>
                <w:sz w:val="20"/>
                <w:szCs w:val="20"/>
                <w:lang w:val="ru-RU"/>
              </w:rPr>
              <w:t>К 2020 году население в сельской местности получает выгоду от устойчивого управления природными ресурсами и устойчивости к бедствиям и изменению климата</w:t>
            </w:r>
            <w:r w:rsidR="00976D86">
              <w:rPr>
                <w:color w:val="000000"/>
                <w:sz w:val="20"/>
                <w:szCs w:val="20"/>
                <w:lang w:val="ru-RU"/>
              </w:rPr>
              <w:t>»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F135D">
              <w:rPr>
                <w:color w:val="000000"/>
                <w:sz w:val="20"/>
                <w:szCs w:val="20"/>
                <w:lang w:val="ru-RU"/>
              </w:rPr>
              <w:t>ЮНДАФ</w:t>
            </w:r>
            <w:r w:rsidR="002F135D" w:rsidRPr="00D979F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A403A">
              <w:rPr>
                <w:color w:val="000000"/>
                <w:sz w:val="20"/>
                <w:szCs w:val="20"/>
                <w:lang w:val="ru-RU"/>
              </w:rPr>
              <w:t>в области «Охрана окружающей среды для обеспечения устойчивого развития»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24EEB9B7" w14:textId="55E7BD8D" w:rsidR="00D979FE" w:rsidRPr="00D979FE" w:rsidRDefault="00976D86" w:rsidP="00D979FE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Направление деятельности </w:t>
            </w:r>
            <w:r w:rsidR="00D979FE" w:rsidRPr="00D979FE">
              <w:rPr>
                <w:color w:val="000000"/>
                <w:sz w:val="20"/>
                <w:szCs w:val="20"/>
                <w:lang w:val="ru-RU"/>
              </w:rPr>
              <w:t xml:space="preserve">1. 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t xml:space="preserve">Продвижение механизмов интегрированного сельского развития для повышения доходов малообеспеченных групп населения в сельской местности и устойчивого 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lastRenderedPageBreak/>
              <w:t>управления природными ресурсами</w:t>
            </w:r>
            <w:r w:rsidR="00D979FE" w:rsidRPr="00D979FE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3268CC6B" w14:textId="613E4167" w:rsidR="002A09AD" w:rsidRPr="00A94C8D" w:rsidRDefault="00976D86" w:rsidP="00D979FE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Направление деятельности </w:t>
            </w:r>
            <w:r w:rsidR="00D979FE" w:rsidRPr="00D979FE">
              <w:rPr>
                <w:color w:val="000000"/>
                <w:sz w:val="20"/>
                <w:szCs w:val="20"/>
                <w:lang w:val="ru-RU"/>
              </w:rPr>
              <w:t xml:space="preserve">2. 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t>Способствование развитию ресурсосберегающего сельского хозяйства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3F51EB" w:rsidRPr="00F92F73" w14:paraId="17FF6712" w14:textId="77777777" w:rsidTr="003F51EB">
        <w:trPr>
          <w:trHeight w:val="1250"/>
        </w:trPr>
        <w:tc>
          <w:tcPr>
            <w:tcW w:w="2194" w:type="dxa"/>
            <w:vAlign w:val="center"/>
          </w:tcPr>
          <w:p w14:paraId="63C8ECCA" w14:textId="76A6F75B" w:rsidR="002A09AD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Инновационная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агроэкология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учитывающая вопросы </w:t>
            </w:r>
            <w:r w:rsidR="00AE34B9" w:rsidRPr="00AE34B9">
              <w:rPr>
                <w:color w:val="000000"/>
                <w:sz w:val="20"/>
                <w:szCs w:val="20"/>
                <w:lang w:val="ru-RU"/>
              </w:rPr>
              <w:t xml:space="preserve">изменения </w:t>
            </w:r>
            <w:r>
              <w:rPr>
                <w:color w:val="000000"/>
                <w:sz w:val="20"/>
                <w:szCs w:val="20"/>
                <w:lang w:val="ru-RU"/>
              </w:rPr>
              <w:t>климата;</w:t>
            </w:r>
          </w:p>
          <w:p w14:paraId="2E30EC9B" w14:textId="77777777"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5F1CD61" w14:textId="77777777"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  <w:p w14:paraId="4860B843" w14:textId="77777777"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Устойчивое</w:t>
            </w:r>
            <w:r w:rsidRPr="005C3213">
              <w:rPr>
                <w:i/>
                <w:color w:val="000000"/>
                <w:sz w:val="20"/>
                <w:szCs w:val="20"/>
                <w:lang w:val="ru-RU"/>
              </w:rPr>
              <w:t xml:space="preserve"> управления земельными ресурсами в </w:t>
            </w:r>
            <w:r w:rsidR="003F51EB">
              <w:rPr>
                <w:i/>
                <w:color w:val="000000"/>
                <w:sz w:val="20"/>
                <w:szCs w:val="20"/>
                <w:lang w:val="ru-RU"/>
              </w:rPr>
              <w:t xml:space="preserve">производящих 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>экосистемах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(сельское хозяйство, </w:t>
            </w:r>
            <w:r w:rsidRPr="00C14E3F">
              <w:rPr>
                <w:i/>
                <w:color w:val="000000"/>
                <w:sz w:val="20"/>
                <w:szCs w:val="20"/>
                <w:lang w:val="ru-RU"/>
              </w:rPr>
              <w:t>пастбищные и лесные ландшафты)</w:t>
            </w:r>
            <w:r w:rsidRPr="005C3213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4189BAC1" w14:textId="77777777"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Протестировать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на ур</w:t>
            </w:r>
            <w:r>
              <w:rPr>
                <w:color w:val="000000"/>
                <w:sz w:val="20"/>
                <w:szCs w:val="20"/>
                <w:lang w:val="ru-RU"/>
              </w:rPr>
              <w:t>овне сообществ и широко распространи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>ть практики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>агроэкологии</w:t>
            </w:r>
            <w:r>
              <w:rPr>
                <w:color w:val="000000"/>
                <w:sz w:val="20"/>
                <w:szCs w:val="20"/>
                <w:lang w:val="ru-RU"/>
              </w:rPr>
              <w:t>, включающие в себя меры по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сокращению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выбросов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 w:rsidRPr="00162089">
              <w:rPr>
                <w:color w:val="000000"/>
                <w:sz w:val="20"/>
                <w:szCs w:val="20"/>
                <w:lang w:val="ru-RU"/>
              </w:rPr>
              <w:t>СО</w:t>
            </w:r>
            <w:r w:rsidR="003F51EB" w:rsidRPr="003F51EB">
              <w:rPr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повышению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устойчивости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климатическим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изменениям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охраняемых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районах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буферных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зон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14E3F">
              <w:rPr>
                <w:color w:val="000000"/>
                <w:sz w:val="20"/>
                <w:szCs w:val="20"/>
                <w:lang w:val="ru-RU"/>
              </w:rPr>
              <w:t>коридоров леса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15" w:type="dxa"/>
          </w:tcPr>
          <w:p w14:paraId="5BCE64D7" w14:textId="77777777" w:rsidR="002A09AD" w:rsidRPr="0028507C" w:rsidRDefault="00643D35" w:rsidP="002948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 же</w:t>
            </w:r>
          </w:p>
        </w:tc>
      </w:tr>
      <w:tr w:rsidR="003F51EB" w:rsidRPr="00CC4BEC" w14:paraId="1E27D983" w14:textId="77777777" w:rsidTr="00643D35">
        <w:trPr>
          <w:trHeight w:val="1430"/>
        </w:trPr>
        <w:tc>
          <w:tcPr>
            <w:tcW w:w="2194" w:type="dxa"/>
            <w:vAlign w:val="center"/>
          </w:tcPr>
          <w:p w14:paraId="3C21E4A6" w14:textId="77777777" w:rsidR="003F51EB" w:rsidRPr="005C3213" w:rsidRDefault="003F51EB" w:rsidP="0029481A">
            <w:pPr>
              <w:ind w:right="162"/>
              <w:rPr>
                <w:i/>
                <w:color w:val="000000"/>
                <w:sz w:val="20"/>
                <w:szCs w:val="20"/>
                <w:lang w:val="ru-RU"/>
              </w:rPr>
            </w:pP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Сохранение сообществами наземных и морских ландшафтов/экосистем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7B4D763D" w14:textId="77777777" w:rsidR="003F51EB" w:rsidRPr="003F51EB" w:rsidRDefault="003F51EB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Продвижение коллективного управления трансграничных водных систем, содействие внедрению полного спектра политического курса, правовых и институциональных реформ и инвестиций, способствующих устойчивому использованию и поддержание </w:t>
            </w:r>
            <w:proofErr w:type="spellStart"/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>экосистемных</w:t>
            </w:r>
            <w:proofErr w:type="spellEnd"/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 услуг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5BDFC5E" w14:textId="77777777" w:rsidR="003F51EB" w:rsidRPr="00162089" w:rsidRDefault="003F51EB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C14E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715" w:type="dxa"/>
            <w:vAlign w:val="center"/>
          </w:tcPr>
          <w:p w14:paraId="448785E1" w14:textId="77777777" w:rsidR="003F51EB" w:rsidRPr="00643D35" w:rsidRDefault="00643D35" w:rsidP="00643D3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 имеет отношения к данной стратегии</w:t>
            </w:r>
          </w:p>
        </w:tc>
      </w:tr>
      <w:tr w:rsidR="003F51EB" w:rsidRPr="00CC4BEC" w14:paraId="39D8860A" w14:textId="77777777" w:rsidTr="003F51EB">
        <w:trPr>
          <w:trHeight w:val="980"/>
        </w:trPr>
        <w:tc>
          <w:tcPr>
            <w:tcW w:w="2194" w:type="dxa"/>
            <w:vAlign w:val="center"/>
          </w:tcPr>
          <w:p w14:paraId="79D04915" w14:textId="77777777" w:rsidR="002A09AD" w:rsidRPr="005C3213" w:rsidRDefault="002A09AD" w:rsidP="00CC357F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C14E3F">
              <w:rPr>
                <w:color w:val="000000"/>
                <w:sz w:val="20"/>
                <w:szCs w:val="20"/>
                <w:lang w:val="ru-RU"/>
              </w:rPr>
              <w:t>Взаимовыгода</w:t>
            </w:r>
            <w:proofErr w:type="spellEnd"/>
            <w:r w:rsidRPr="00C14E3F">
              <w:rPr>
                <w:color w:val="000000"/>
                <w:sz w:val="20"/>
                <w:szCs w:val="20"/>
                <w:lang w:val="ru-RU"/>
              </w:rPr>
              <w:t xml:space="preserve"> от доступа к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C00B6" w:rsidRPr="00CC00B6">
              <w:rPr>
                <w:color w:val="000000"/>
                <w:sz w:val="20"/>
                <w:szCs w:val="20"/>
                <w:lang w:val="ru-RU"/>
              </w:rPr>
              <w:t xml:space="preserve">низко углеродным 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>энерго</w:t>
            </w:r>
            <w:r w:rsidRPr="00C14E3F">
              <w:rPr>
                <w:color w:val="000000"/>
                <w:sz w:val="20"/>
                <w:szCs w:val="20"/>
                <w:lang w:val="ru-RU"/>
              </w:rPr>
              <w:t xml:space="preserve">ресурсам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4690AA4E" w14:textId="77777777" w:rsidR="002A09AD" w:rsidRPr="003F51EB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Поддержка 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сообществ в </w:t>
            </w: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>переход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е к </w:t>
            </w:r>
            <w:r w:rsidR="003F51EB">
              <w:rPr>
                <w:i/>
                <w:color w:val="000000"/>
                <w:sz w:val="20"/>
                <w:szCs w:val="20"/>
                <w:lang w:val="ru-RU"/>
              </w:rPr>
              <w:t>низко углеродному развитию и устойчивости к меняющимся климатическим факторам</w:t>
            </w: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6E25FF5" w14:textId="77777777" w:rsidR="002A09AD" w:rsidRPr="003F51EB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color w:val="000000"/>
                <w:sz w:val="20"/>
                <w:szCs w:val="20"/>
                <w:lang w:val="ru-RU"/>
              </w:rPr>
              <w:t xml:space="preserve">Внедрить на уровне сообществ и распространить 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 xml:space="preserve">энергетические </w:t>
            </w:r>
            <w:r w:rsidRPr="003F51EB">
              <w:rPr>
                <w:color w:val="000000"/>
                <w:sz w:val="20"/>
                <w:szCs w:val="20"/>
                <w:lang w:val="ru-RU"/>
              </w:rPr>
              <w:t>решения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>,</w:t>
            </w:r>
            <w:r w:rsidRP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>которые позволят сократить выбросы и климатические изменения</w:t>
            </w:r>
          </w:p>
        </w:tc>
        <w:tc>
          <w:tcPr>
            <w:tcW w:w="2715" w:type="dxa"/>
          </w:tcPr>
          <w:p w14:paraId="0F15A32A" w14:textId="3E156C23" w:rsidR="00976D86" w:rsidRPr="00D979FE" w:rsidRDefault="00976D86" w:rsidP="00976D86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Работа ПМГ ГЭФ будет дополнять </w:t>
            </w:r>
            <w:r w:rsidRPr="00A96DC6">
              <w:rPr>
                <w:color w:val="000000"/>
                <w:sz w:val="20"/>
                <w:szCs w:val="20"/>
                <w:lang w:val="ru-RU"/>
              </w:rPr>
              <w:t xml:space="preserve">конечный 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>результат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6 «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t>К 2020 году население в сельской местности получает выгоду от устойчивого управления природными ресурсами и устойчивости к бедствиям и изменению климата</w:t>
            </w:r>
            <w:r>
              <w:rPr>
                <w:color w:val="000000"/>
                <w:sz w:val="20"/>
                <w:szCs w:val="20"/>
                <w:lang w:val="ru-RU"/>
              </w:rPr>
              <w:t>»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ЮНДАФ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 области «Охрана окружающей среды для обеспечения устойчивого развития»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25B8B3DA" w14:textId="43C3098B" w:rsidR="00643D35" w:rsidRPr="003F51EB" w:rsidRDefault="00976D86" w:rsidP="00976D86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Направление деятельности 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t>3</w:t>
            </w:r>
            <w:r w:rsidRPr="00D979FE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976D86">
              <w:rPr>
                <w:color w:val="000000"/>
                <w:sz w:val="20"/>
                <w:szCs w:val="20"/>
                <w:lang w:val="ru-RU"/>
              </w:rPr>
              <w:t xml:space="preserve">Внедрение принципов </w:t>
            </w:r>
            <w:proofErr w:type="spellStart"/>
            <w:r w:rsidRPr="00976D86">
              <w:rPr>
                <w:color w:val="000000"/>
                <w:sz w:val="20"/>
                <w:szCs w:val="20"/>
                <w:lang w:val="ru-RU"/>
              </w:rPr>
              <w:t>климато</w:t>
            </w:r>
            <w:proofErr w:type="spellEnd"/>
            <w:r w:rsidRPr="00976D86">
              <w:rPr>
                <w:color w:val="000000"/>
                <w:sz w:val="20"/>
                <w:szCs w:val="20"/>
                <w:lang w:val="ru-RU"/>
              </w:rPr>
              <w:t>-устойчивости и зелёной экономики в национальные рамки развития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  <w:tr w:rsidR="003F51EB" w:rsidRPr="00F92F73" w14:paraId="48D54CE5" w14:textId="77777777" w:rsidTr="00643D35">
        <w:trPr>
          <w:trHeight w:val="1043"/>
        </w:trPr>
        <w:tc>
          <w:tcPr>
            <w:tcW w:w="2194" w:type="dxa"/>
            <w:vAlign w:val="center"/>
          </w:tcPr>
          <w:p w14:paraId="429B114A" w14:textId="77777777"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От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локальных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глобальным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коалициям по химическим препаратам 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51F30DB0" w14:textId="77777777" w:rsidR="002A09AD" w:rsidRPr="00162089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62089">
              <w:rPr>
                <w:i/>
                <w:color w:val="000000"/>
                <w:sz w:val="20"/>
                <w:szCs w:val="20"/>
                <w:lang w:val="ru-RU"/>
              </w:rPr>
              <w:t xml:space="preserve">Увеличение поэтапного отказа, утилизации и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сокращения</w:t>
            </w:r>
            <w:r w:rsidRPr="00162089">
              <w:rPr>
                <w:i/>
                <w:color w:val="000000"/>
                <w:sz w:val="20"/>
                <w:szCs w:val="20"/>
                <w:lang w:val="ru-RU"/>
              </w:rPr>
              <w:t xml:space="preserve"> выбросов СОЗ, ОРВ, ртути и других химических веществ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имеющих международное значение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7460EF8D" w14:textId="77777777" w:rsidR="002A09AD" w:rsidRPr="0028507C" w:rsidRDefault="002A09AD" w:rsidP="002948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14E3F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C14E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E3F">
              <w:rPr>
                <w:color w:val="000000"/>
                <w:sz w:val="20"/>
                <w:szCs w:val="20"/>
              </w:rPr>
              <w:t>относится</w:t>
            </w:r>
            <w:proofErr w:type="spellEnd"/>
          </w:p>
        </w:tc>
        <w:tc>
          <w:tcPr>
            <w:tcW w:w="2715" w:type="dxa"/>
            <w:vAlign w:val="center"/>
          </w:tcPr>
          <w:p w14:paraId="45D2F387" w14:textId="77777777" w:rsidR="002A09AD" w:rsidRPr="0028507C" w:rsidRDefault="00643D35" w:rsidP="00643D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C14E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имеется</w:t>
            </w:r>
          </w:p>
        </w:tc>
      </w:tr>
      <w:tr w:rsidR="003F51EB" w:rsidRPr="00F92F73" w14:paraId="4013B7F2" w14:textId="77777777" w:rsidTr="00643D35">
        <w:trPr>
          <w:trHeight w:val="1808"/>
        </w:trPr>
        <w:tc>
          <w:tcPr>
            <w:tcW w:w="2194" w:type="dxa"/>
            <w:vAlign w:val="center"/>
          </w:tcPr>
          <w:p w14:paraId="39F3D8A4" w14:textId="77777777"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Платформа для диалога между организациями гражданского общества и правительством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5ACAD12F" w14:textId="77777777" w:rsidR="002A09AD" w:rsidRPr="00120884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Укрепление 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потенциала 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>гражданского общества вносить вклад в осуществление МЭС (многосторонних экологических соглашений)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 национа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>льных и субнациональных политических документов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, планов и правовых рамок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1C7EE76" w14:textId="77777777" w:rsidR="002A09AD" w:rsidRPr="00EF7B34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Содействовать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диалогу между организациями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местных </w:t>
            </w:r>
            <w:r>
              <w:rPr>
                <w:color w:val="000000"/>
                <w:sz w:val="20"/>
                <w:szCs w:val="20"/>
                <w:lang w:val="ru-RU"/>
              </w:rPr>
              <w:t>сообществ</w:t>
            </w:r>
            <w:r w:rsidR="00792C57">
              <w:rPr>
                <w:color w:val="000000"/>
                <w:sz w:val="20"/>
                <w:szCs w:val="20"/>
                <w:lang w:val="ru-RU"/>
              </w:rPr>
              <w:t>, ННО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и органами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государственной власти 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в отношении </w:t>
            </w:r>
            <w:r w:rsidR="00792C57">
              <w:rPr>
                <w:color w:val="000000"/>
                <w:sz w:val="20"/>
                <w:szCs w:val="20"/>
                <w:lang w:val="ru-RU"/>
              </w:rPr>
              <w:t xml:space="preserve">разработки и последующего применения 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наилучших </w:t>
            </w:r>
            <w:r>
              <w:rPr>
                <w:color w:val="000000"/>
                <w:sz w:val="20"/>
                <w:szCs w:val="20"/>
                <w:lang w:val="ru-RU"/>
              </w:rPr>
              <w:t>методов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92C57">
              <w:rPr>
                <w:color w:val="000000"/>
                <w:sz w:val="20"/>
                <w:szCs w:val="20"/>
                <w:lang w:val="ru-RU"/>
              </w:rPr>
              <w:t xml:space="preserve">и подходов в 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природоохранной деятельности </w:t>
            </w:r>
          </w:p>
        </w:tc>
        <w:tc>
          <w:tcPr>
            <w:tcW w:w="2715" w:type="dxa"/>
            <w:vAlign w:val="center"/>
          </w:tcPr>
          <w:p w14:paraId="5E13FE68" w14:textId="77777777" w:rsidR="002A09AD" w:rsidRPr="00356722" w:rsidRDefault="00643D35" w:rsidP="00643D3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 перечисленные выше</w:t>
            </w:r>
          </w:p>
        </w:tc>
      </w:tr>
      <w:tr w:rsidR="003F51EB" w:rsidRPr="002A09AD" w14:paraId="3E6FF74E" w14:textId="77777777" w:rsidTr="00643D35">
        <w:trPr>
          <w:trHeight w:val="1232"/>
        </w:trPr>
        <w:tc>
          <w:tcPr>
            <w:tcW w:w="2194" w:type="dxa"/>
            <w:vAlign w:val="center"/>
          </w:tcPr>
          <w:p w14:paraId="4F84826D" w14:textId="77777777" w:rsidR="002A09AD" w:rsidRPr="00120884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20884">
              <w:rPr>
                <w:color w:val="000000"/>
                <w:sz w:val="20"/>
                <w:szCs w:val="20"/>
                <w:lang w:val="ru-RU"/>
              </w:rPr>
              <w:t xml:space="preserve">Социальная интеграция (гендер, </w:t>
            </w:r>
            <w:r w:rsidR="00120884" w:rsidRPr="00120884">
              <w:rPr>
                <w:color w:val="000000"/>
                <w:sz w:val="20"/>
                <w:szCs w:val="20"/>
                <w:lang w:val="ru-RU"/>
              </w:rPr>
              <w:t>молодёжь</w:t>
            </w:r>
            <w:r w:rsidRPr="00120884">
              <w:rPr>
                <w:color w:val="000000"/>
                <w:sz w:val="20"/>
                <w:szCs w:val="20"/>
                <w:lang w:val="ru-RU"/>
              </w:rPr>
              <w:t xml:space="preserve">, коренные народы)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98C5C53" w14:textId="77777777" w:rsidR="002A09AD" w:rsidRPr="00EF7B34" w:rsidRDefault="00120884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Политика и планы действий 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>ГЭФ</w:t>
            </w:r>
            <w:r w:rsidR="002A09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>в отношении</w:t>
            </w:r>
            <w:r w:rsidR="002A09AD" w:rsidRPr="00EF7B3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гендерного равенства на всех этапах, и </w:t>
            </w:r>
            <w:r w:rsidR="002A09AD">
              <w:rPr>
                <w:i/>
                <w:color w:val="000000"/>
                <w:sz w:val="20"/>
                <w:szCs w:val="20"/>
                <w:lang w:val="ru-RU"/>
              </w:rPr>
              <w:t>принципы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ГЭФ </w:t>
            </w:r>
            <w:r w:rsidR="002A09AD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вовлечение коренных народов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08BEB5FF" w14:textId="77777777"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Способствовать большему участию 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молодёжи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и обеспечению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гендерног</w:t>
            </w:r>
            <w:r>
              <w:rPr>
                <w:color w:val="000000"/>
                <w:sz w:val="20"/>
                <w:szCs w:val="20"/>
                <w:lang w:val="ru-RU"/>
              </w:rPr>
              <w:t>о равенства в диалогах, практиках и совместном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у использованию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выгод</w:t>
            </w:r>
            <w:r>
              <w:rPr>
                <w:color w:val="000000"/>
                <w:sz w:val="20"/>
                <w:szCs w:val="20"/>
                <w:lang w:val="ru-RU"/>
              </w:rPr>
              <w:t>, полученных от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деятельности ПМГ. </w:t>
            </w:r>
          </w:p>
        </w:tc>
        <w:tc>
          <w:tcPr>
            <w:tcW w:w="2715" w:type="dxa"/>
            <w:vAlign w:val="center"/>
          </w:tcPr>
          <w:p w14:paraId="1758A2F3" w14:textId="77777777" w:rsidR="002A09AD" w:rsidRPr="00D60837" w:rsidRDefault="00643D35" w:rsidP="00643D3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 перечисленные выше</w:t>
            </w:r>
          </w:p>
        </w:tc>
      </w:tr>
      <w:tr w:rsidR="003F51EB" w:rsidRPr="002A09AD" w14:paraId="18BE7D3F" w14:textId="77777777" w:rsidTr="00643D35">
        <w:trPr>
          <w:trHeight w:val="1232"/>
        </w:trPr>
        <w:tc>
          <w:tcPr>
            <w:tcW w:w="2194" w:type="dxa"/>
            <w:vAlign w:val="center"/>
          </w:tcPr>
          <w:p w14:paraId="686F398F" w14:textId="77777777"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Вклад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глобальные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платформы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управления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знаниями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0E001512" w14:textId="77777777" w:rsidR="002A09AD" w:rsidRPr="00A66637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A66637">
              <w:rPr>
                <w:i/>
                <w:color w:val="000000"/>
                <w:sz w:val="20"/>
                <w:szCs w:val="20"/>
                <w:lang w:val="ru-RU"/>
              </w:rPr>
              <w:t>Содействие усилиям ГЭФ по управлению знаниями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434F927" w14:textId="77777777" w:rsidR="002A09AD" w:rsidRPr="00D60837" w:rsidRDefault="00120884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Передавать все информационные продукты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о полученных знаниях и опыте в 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>национальны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е и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глобальные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информационные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платформы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более широкого 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>распространения</w:t>
            </w:r>
            <w:proofErr w:type="gramEnd"/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 получения глобальных выгод для окружающей среды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715" w:type="dxa"/>
            <w:vAlign w:val="center"/>
          </w:tcPr>
          <w:p w14:paraId="6F472E0C" w14:textId="77777777" w:rsidR="002A09AD" w:rsidRPr="00D60837" w:rsidRDefault="00643D35" w:rsidP="00643D3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Все перечисленные выше</w:t>
            </w:r>
          </w:p>
        </w:tc>
      </w:tr>
    </w:tbl>
    <w:p w14:paraId="5ED7892A" w14:textId="77777777" w:rsidR="002A09AD" w:rsidRPr="00D60837" w:rsidRDefault="002A09AD" w:rsidP="0029481A">
      <w:pPr>
        <w:jc w:val="both"/>
        <w:rPr>
          <w:sz w:val="22"/>
          <w:szCs w:val="22"/>
          <w:lang w:val="ru-RU"/>
        </w:rPr>
      </w:pPr>
    </w:p>
    <w:p w14:paraId="0DB601B4" w14:textId="77777777" w:rsidR="006316E2" w:rsidRPr="00C05D98" w:rsidRDefault="006316E2" w:rsidP="0029481A">
      <w:pPr>
        <w:spacing w:before="120"/>
        <w:ind w:left="737"/>
        <w:jc w:val="both"/>
        <w:rPr>
          <w:sz w:val="22"/>
          <w:szCs w:val="22"/>
          <w:lang w:val="ru-RU"/>
        </w:rPr>
      </w:pPr>
    </w:p>
    <w:p w14:paraId="1A6C0A05" w14:textId="77777777" w:rsidR="006316E2" w:rsidRDefault="006316E2" w:rsidP="0029481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A76867">
        <w:rPr>
          <w:b/>
          <w:sz w:val="22"/>
          <w:szCs w:val="22"/>
          <w:lang w:val="ru-RU"/>
        </w:rPr>
        <w:t>Стратегия</w:t>
      </w:r>
      <w:r w:rsidR="00643D35">
        <w:rPr>
          <w:b/>
          <w:sz w:val="22"/>
          <w:szCs w:val="22"/>
          <w:lang w:val="ru-RU"/>
        </w:rPr>
        <w:t xml:space="preserve"> действий ПМГ ГЭФ </w:t>
      </w:r>
      <w:r w:rsidRPr="00A76867">
        <w:rPr>
          <w:b/>
          <w:sz w:val="22"/>
          <w:szCs w:val="22"/>
          <w:lang w:val="ru-RU"/>
        </w:rPr>
        <w:t xml:space="preserve">на 6 операционный период </w:t>
      </w:r>
    </w:p>
    <w:p w14:paraId="3DC91B10" w14:textId="77777777" w:rsidR="006316E2" w:rsidRPr="006316E2" w:rsidRDefault="006316E2" w:rsidP="0029481A">
      <w:pPr>
        <w:pStyle w:val="ListParagraph"/>
        <w:jc w:val="both"/>
        <w:rPr>
          <w:b/>
          <w:sz w:val="22"/>
          <w:szCs w:val="22"/>
          <w:lang w:val="ru-RU"/>
        </w:rPr>
      </w:pPr>
    </w:p>
    <w:p w14:paraId="672005F5" w14:textId="77777777" w:rsidR="006316E2" w:rsidRPr="006316E2" w:rsidRDefault="00A56078" w:rsidP="0029481A">
      <w:pPr>
        <w:numPr>
          <w:ilvl w:val="1"/>
          <w:numId w:val="11"/>
        </w:numPr>
        <w:ind w:left="720" w:hanging="702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Комплексная </w:t>
      </w:r>
      <w:r w:rsidR="006316E2" w:rsidRPr="006316E2">
        <w:rPr>
          <w:b/>
          <w:i/>
          <w:sz w:val="22"/>
          <w:szCs w:val="22"/>
          <w:lang w:val="ru-RU"/>
        </w:rPr>
        <w:t>стратеги</w:t>
      </w:r>
      <w:r>
        <w:rPr>
          <w:b/>
          <w:i/>
          <w:sz w:val="22"/>
          <w:szCs w:val="22"/>
          <w:lang w:val="ru-RU"/>
        </w:rPr>
        <w:t>я</w:t>
      </w:r>
      <w:r w:rsidR="006316E2" w:rsidRPr="006316E2">
        <w:rPr>
          <w:b/>
          <w:i/>
          <w:sz w:val="22"/>
          <w:szCs w:val="22"/>
          <w:lang w:val="ru-RU"/>
        </w:rPr>
        <w:t xml:space="preserve"> предоставления грантов в </w:t>
      </w:r>
      <w:r>
        <w:rPr>
          <w:b/>
          <w:i/>
          <w:sz w:val="22"/>
          <w:szCs w:val="22"/>
          <w:lang w:val="ru-RU"/>
        </w:rPr>
        <w:t xml:space="preserve">рамках </w:t>
      </w:r>
      <w:r w:rsidR="006316E2" w:rsidRPr="006316E2">
        <w:rPr>
          <w:b/>
          <w:i/>
          <w:sz w:val="22"/>
          <w:szCs w:val="22"/>
          <w:lang w:val="ru-RU"/>
        </w:rPr>
        <w:t xml:space="preserve">6 </w:t>
      </w:r>
      <w:r w:rsidRPr="006316E2">
        <w:rPr>
          <w:b/>
          <w:i/>
          <w:sz w:val="22"/>
          <w:szCs w:val="22"/>
          <w:lang w:val="ru-RU"/>
        </w:rPr>
        <w:t>операционн</w:t>
      </w:r>
      <w:r>
        <w:rPr>
          <w:b/>
          <w:i/>
          <w:sz w:val="22"/>
          <w:szCs w:val="22"/>
          <w:lang w:val="ru-RU"/>
        </w:rPr>
        <w:t>ого</w:t>
      </w:r>
      <w:r w:rsidRPr="006316E2">
        <w:rPr>
          <w:b/>
          <w:i/>
          <w:sz w:val="22"/>
          <w:szCs w:val="22"/>
          <w:lang w:val="ru-RU"/>
        </w:rPr>
        <w:t xml:space="preserve"> </w:t>
      </w:r>
      <w:r w:rsidR="006316E2" w:rsidRPr="006316E2">
        <w:rPr>
          <w:b/>
          <w:i/>
          <w:sz w:val="22"/>
          <w:szCs w:val="22"/>
          <w:lang w:val="ru-RU"/>
        </w:rPr>
        <w:t>период</w:t>
      </w:r>
      <w:r>
        <w:rPr>
          <w:b/>
          <w:i/>
          <w:sz w:val="22"/>
          <w:szCs w:val="22"/>
          <w:lang w:val="ru-RU"/>
        </w:rPr>
        <w:t>а</w:t>
      </w:r>
      <w:r w:rsidR="006316E2" w:rsidRPr="006316E2">
        <w:rPr>
          <w:b/>
          <w:i/>
          <w:sz w:val="22"/>
          <w:szCs w:val="22"/>
          <w:lang w:val="ru-RU"/>
        </w:rPr>
        <w:t xml:space="preserve"> </w:t>
      </w:r>
    </w:p>
    <w:p w14:paraId="52917D57" w14:textId="77777777" w:rsidR="006316E2" w:rsidRPr="00C3729A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A76867">
        <w:rPr>
          <w:sz w:val="22"/>
          <w:szCs w:val="22"/>
          <w:lang w:val="ru-RU"/>
        </w:rPr>
        <w:t xml:space="preserve">В ответ на сокращение ресурсов </w:t>
      </w:r>
      <w:r w:rsidR="00924ABD">
        <w:rPr>
          <w:sz w:val="22"/>
          <w:szCs w:val="22"/>
          <w:lang w:val="ru-RU"/>
        </w:rPr>
        <w:t xml:space="preserve">для </w:t>
      </w:r>
      <w:r w:rsidRPr="00A76867">
        <w:rPr>
          <w:sz w:val="22"/>
          <w:szCs w:val="22"/>
          <w:lang w:val="ru-RU"/>
        </w:rPr>
        <w:t>ПМГ</w:t>
      </w:r>
      <w:r w:rsidR="00643D35">
        <w:rPr>
          <w:sz w:val="22"/>
          <w:szCs w:val="22"/>
          <w:lang w:val="ru-RU"/>
        </w:rPr>
        <w:t xml:space="preserve"> ГЭФ</w:t>
      </w:r>
      <w:r w:rsidRPr="00A768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рамках </w:t>
      </w:r>
      <w:r w:rsidR="00643D35">
        <w:rPr>
          <w:sz w:val="22"/>
          <w:szCs w:val="22"/>
          <w:lang w:val="ru-RU"/>
        </w:rPr>
        <w:t xml:space="preserve">работы </w:t>
      </w:r>
      <w:r w:rsidRPr="00A76867">
        <w:rPr>
          <w:sz w:val="22"/>
          <w:szCs w:val="22"/>
          <w:lang w:val="ru-RU"/>
        </w:rPr>
        <w:t xml:space="preserve">ГЭФ-6, а также </w:t>
      </w:r>
      <w:r>
        <w:rPr>
          <w:sz w:val="22"/>
          <w:szCs w:val="22"/>
          <w:lang w:val="ru-RU"/>
        </w:rPr>
        <w:t xml:space="preserve">для </w:t>
      </w:r>
      <w:r w:rsidR="00924ABD">
        <w:rPr>
          <w:sz w:val="22"/>
          <w:szCs w:val="22"/>
          <w:lang w:val="ru-RU"/>
        </w:rPr>
        <w:t xml:space="preserve">содействия </w:t>
      </w:r>
      <w:r w:rsidR="00924ABD" w:rsidRPr="00A76867">
        <w:rPr>
          <w:sz w:val="22"/>
          <w:szCs w:val="22"/>
          <w:lang w:val="ru-RU"/>
        </w:rPr>
        <w:t>продвижению</w:t>
      </w:r>
      <w:r w:rsidRPr="00A76867"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ru-RU"/>
        </w:rPr>
        <w:t>расширению</w:t>
      </w:r>
      <w:r w:rsidRPr="00A76867">
        <w:rPr>
          <w:sz w:val="22"/>
          <w:szCs w:val="22"/>
          <w:lang w:val="ru-RU"/>
        </w:rPr>
        <w:t xml:space="preserve"> </w:t>
      </w:r>
      <w:r w:rsidR="00643D35">
        <w:rPr>
          <w:sz w:val="22"/>
          <w:szCs w:val="22"/>
          <w:lang w:val="ru-RU"/>
        </w:rPr>
        <w:t xml:space="preserve">достигнутых </w:t>
      </w:r>
      <w:r w:rsidRPr="00A76867">
        <w:rPr>
          <w:sz w:val="22"/>
          <w:szCs w:val="22"/>
          <w:lang w:val="ru-RU"/>
        </w:rPr>
        <w:t xml:space="preserve">результатов </w:t>
      </w:r>
      <w:r>
        <w:rPr>
          <w:sz w:val="22"/>
          <w:szCs w:val="22"/>
          <w:lang w:val="ru-RU"/>
        </w:rPr>
        <w:t>ПМГ</w:t>
      </w:r>
      <w:r w:rsidR="00643D35">
        <w:rPr>
          <w:sz w:val="22"/>
          <w:szCs w:val="22"/>
          <w:lang w:val="ru-RU"/>
        </w:rPr>
        <w:t xml:space="preserve"> ГЭФ</w:t>
      </w:r>
      <w:r>
        <w:rPr>
          <w:sz w:val="22"/>
          <w:szCs w:val="22"/>
          <w:lang w:val="ru-RU"/>
        </w:rPr>
        <w:t xml:space="preserve">, </w:t>
      </w:r>
      <w:r w:rsidR="00924ABD">
        <w:rPr>
          <w:sz w:val="22"/>
          <w:szCs w:val="22"/>
          <w:lang w:val="ru-RU"/>
        </w:rPr>
        <w:t>было принято соглашение</w:t>
      </w:r>
      <w:r>
        <w:rPr>
          <w:sz w:val="22"/>
          <w:szCs w:val="22"/>
          <w:lang w:val="ru-RU"/>
        </w:rPr>
        <w:t xml:space="preserve">, </w:t>
      </w:r>
      <w:r w:rsidRPr="00A76867">
        <w:rPr>
          <w:sz w:val="22"/>
          <w:szCs w:val="22"/>
          <w:lang w:val="ru-RU"/>
        </w:rPr>
        <w:t xml:space="preserve">что </w:t>
      </w:r>
      <w:r w:rsidR="00924ABD">
        <w:rPr>
          <w:sz w:val="22"/>
          <w:szCs w:val="22"/>
          <w:lang w:val="ru-RU"/>
        </w:rPr>
        <w:t>ПМГ</w:t>
      </w:r>
      <w:r w:rsidR="00643D35">
        <w:rPr>
          <w:sz w:val="22"/>
          <w:szCs w:val="22"/>
          <w:lang w:val="ru-RU"/>
        </w:rPr>
        <w:t xml:space="preserve"> ГЭФ</w:t>
      </w:r>
      <w:r w:rsidR="00924ABD">
        <w:rPr>
          <w:sz w:val="22"/>
          <w:szCs w:val="22"/>
          <w:lang w:val="ru-RU"/>
        </w:rPr>
        <w:t xml:space="preserve"> в </w:t>
      </w:r>
      <w:r w:rsidRPr="00A76867">
        <w:rPr>
          <w:sz w:val="22"/>
          <w:szCs w:val="22"/>
          <w:lang w:val="ru-RU"/>
        </w:rPr>
        <w:t>кажд</w:t>
      </w:r>
      <w:r w:rsidR="00924ABD">
        <w:rPr>
          <w:sz w:val="22"/>
          <w:szCs w:val="22"/>
          <w:lang w:val="ru-RU"/>
        </w:rPr>
        <w:t>ой стране</w:t>
      </w:r>
      <w:r w:rsidRPr="00A76867">
        <w:rPr>
          <w:sz w:val="22"/>
          <w:szCs w:val="22"/>
          <w:lang w:val="ru-RU"/>
        </w:rPr>
        <w:t xml:space="preserve"> </w:t>
      </w:r>
      <w:r w:rsidR="00924ABD">
        <w:rPr>
          <w:sz w:val="22"/>
          <w:szCs w:val="22"/>
          <w:lang w:val="ru-RU"/>
        </w:rPr>
        <w:t>сосредоточится</w:t>
      </w:r>
      <w:r w:rsidRPr="00A76867">
        <w:rPr>
          <w:sz w:val="22"/>
          <w:szCs w:val="22"/>
          <w:lang w:val="ru-RU"/>
        </w:rPr>
        <w:t xml:space="preserve"> только </w:t>
      </w:r>
      <w:r w:rsidR="00924ABD" w:rsidRPr="00A76867">
        <w:rPr>
          <w:sz w:val="22"/>
          <w:szCs w:val="22"/>
          <w:lang w:val="ru-RU"/>
        </w:rPr>
        <w:t xml:space="preserve">на </w:t>
      </w:r>
      <w:r w:rsidRPr="00A76867">
        <w:rPr>
          <w:sz w:val="22"/>
          <w:szCs w:val="22"/>
          <w:lang w:val="ru-RU"/>
        </w:rPr>
        <w:t>од</w:t>
      </w:r>
      <w:r w:rsidR="00924ABD">
        <w:rPr>
          <w:sz w:val="22"/>
          <w:szCs w:val="22"/>
          <w:lang w:val="ru-RU"/>
        </w:rPr>
        <w:t>ной экосистеме/ландшафте</w:t>
      </w:r>
      <w:r w:rsidRPr="00A76867">
        <w:rPr>
          <w:sz w:val="22"/>
          <w:szCs w:val="22"/>
          <w:lang w:val="ru-RU"/>
        </w:rPr>
        <w:t xml:space="preserve">, </w:t>
      </w:r>
      <w:r w:rsidR="00924ABD">
        <w:rPr>
          <w:sz w:val="22"/>
          <w:szCs w:val="22"/>
          <w:lang w:val="ru-RU"/>
        </w:rPr>
        <w:t xml:space="preserve">на которую </w:t>
      </w:r>
      <w:r>
        <w:rPr>
          <w:sz w:val="22"/>
          <w:szCs w:val="22"/>
          <w:lang w:val="ru-RU"/>
        </w:rPr>
        <w:t>буде</w:t>
      </w:r>
      <w:r w:rsidRPr="00A76867">
        <w:rPr>
          <w:sz w:val="22"/>
          <w:szCs w:val="22"/>
          <w:lang w:val="ru-RU"/>
        </w:rPr>
        <w:t>т направляться большая част</w:t>
      </w:r>
      <w:r>
        <w:rPr>
          <w:sz w:val="22"/>
          <w:szCs w:val="22"/>
          <w:lang w:val="ru-RU"/>
        </w:rPr>
        <w:t xml:space="preserve">ь ресурсов программы </w:t>
      </w:r>
      <w:r w:rsidRPr="00A76867">
        <w:rPr>
          <w:sz w:val="22"/>
          <w:szCs w:val="22"/>
          <w:lang w:val="ru-RU"/>
        </w:rPr>
        <w:t xml:space="preserve">(70-80%). Программа по-прежнему может использовать до 30% </w:t>
      </w:r>
      <w:proofErr w:type="spellStart"/>
      <w:r>
        <w:rPr>
          <w:sz w:val="22"/>
          <w:szCs w:val="22"/>
          <w:lang w:val="ru-RU"/>
        </w:rPr>
        <w:t>грантовых</w:t>
      </w:r>
      <w:proofErr w:type="spellEnd"/>
      <w:r w:rsidRPr="00A76867">
        <w:rPr>
          <w:sz w:val="22"/>
          <w:szCs w:val="22"/>
          <w:lang w:val="ru-RU"/>
        </w:rPr>
        <w:t xml:space="preserve"> ассигнований ПМГ</w:t>
      </w:r>
      <w:r w:rsidR="00643D35">
        <w:rPr>
          <w:sz w:val="22"/>
          <w:szCs w:val="22"/>
          <w:lang w:val="ru-RU"/>
        </w:rPr>
        <w:t xml:space="preserve"> ГЭФ</w:t>
      </w:r>
      <w:r w:rsidRPr="00A76867">
        <w:rPr>
          <w:sz w:val="22"/>
          <w:szCs w:val="22"/>
          <w:lang w:val="ru-RU"/>
        </w:rPr>
        <w:t xml:space="preserve"> в 6 </w:t>
      </w:r>
      <w:r>
        <w:rPr>
          <w:sz w:val="22"/>
          <w:szCs w:val="22"/>
          <w:lang w:val="ru-RU"/>
        </w:rPr>
        <w:t>операционный</w:t>
      </w:r>
      <w:r w:rsidRPr="00A768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Pr="00A76867">
        <w:rPr>
          <w:sz w:val="22"/>
          <w:szCs w:val="22"/>
          <w:lang w:val="ru-RU"/>
        </w:rPr>
        <w:t xml:space="preserve"> (</w:t>
      </w:r>
      <w:r w:rsidR="00924ABD">
        <w:rPr>
          <w:sz w:val="22"/>
          <w:szCs w:val="22"/>
          <w:lang w:val="ru-RU"/>
        </w:rPr>
        <w:t>основные средства</w:t>
      </w:r>
      <w:r>
        <w:rPr>
          <w:sz w:val="22"/>
          <w:szCs w:val="22"/>
          <w:lang w:val="ru-RU"/>
        </w:rPr>
        <w:t xml:space="preserve"> и </w:t>
      </w:r>
      <w:r w:rsidR="00924ABD">
        <w:rPr>
          <w:sz w:val="22"/>
          <w:szCs w:val="22"/>
          <w:lang w:val="ru-RU"/>
        </w:rPr>
        <w:t xml:space="preserve">средства </w:t>
      </w:r>
      <w:r w:rsidR="00FB127E" w:rsidRPr="00FB127E">
        <w:rPr>
          <w:sz w:val="22"/>
          <w:szCs w:val="22"/>
          <w:lang w:val="ru-RU"/>
        </w:rPr>
        <w:t>СТАР</w:t>
      </w:r>
      <w:r w:rsidRPr="00A76867">
        <w:rPr>
          <w:sz w:val="22"/>
          <w:szCs w:val="22"/>
          <w:lang w:val="ru-RU"/>
        </w:rPr>
        <w:t xml:space="preserve">) на </w:t>
      </w:r>
      <w:r w:rsidR="00643D35">
        <w:rPr>
          <w:sz w:val="22"/>
          <w:szCs w:val="22"/>
          <w:lang w:val="ru-RU"/>
        </w:rPr>
        <w:t xml:space="preserve">проекты </w:t>
      </w:r>
      <w:r w:rsidR="00924ABD" w:rsidRPr="00924ABD">
        <w:rPr>
          <w:sz w:val="22"/>
          <w:szCs w:val="22"/>
          <w:lang w:val="ru-RU"/>
        </w:rPr>
        <w:t>други</w:t>
      </w:r>
      <w:r w:rsidR="00643D35">
        <w:rPr>
          <w:sz w:val="22"/>
          <w:szCs w:val="22"/>
          <w:lang w:val="ru-RU"/>
        </w:rPr>
        <w:t>х</w:t>
      </w:r>
      <w:r w:rsidR="00924ABD" w:rsidRPr="00924ABD">
        <w:rPr>
          <w:sz w:val="22"/>
          <w:szCs w:val="22"/>
          <w:lang w:val="ru-RU"/>
        </w:rPr>
        <w:t xml:space="preserve"> </w:t>
      </w:r>
      <w:r w:rsidR="00643D35">
        <w:rPr>
          <w:sz w:val="22"/>
          <w:szCs w:val="22"/>
          <w:lang w:val="ru-RU"/>
        </w:rPr>
        <w:t xml:space="preserve">тематических направлений, </w:t>
      </w:r>
      <w:r w:rsidRPr="00A76867">
        <w:rPr>
          <w:sz w:val="22"/>
          <w:szCs w:val="22"/>
          <w:lang w:val="ru-RU"/>
        </w:rPr>
        <w:t xml:space="preserve">за пределами </w:t>
      </w:r>
      <w:r w:rsidR="00924ABD">
        <w:rPr>
          <w:sz w:val="22"/>
          <w:szCs w:val="22"/>
          <w:lang w:val="ru-RU"/>
        </w:rPr>
        <w:t>выбранного ландшафта/экосистемы</w:t>
      </w:r>
      <w:r>
        <w:rPr>
          <w:sz w:val="22"/>
          <w:szCs w:val="22"/>
          <w:lang w:val="ru-RU"/>
        </w:rPr>
        <w:t>.</w:t>
      </w:r>
      <w:r w:rsidRPr="00C3729A">
        <w:rPr>
          <w:sz w:val="22"/>
          <w:szCs w:val="22"/>
          <w:lang w:val="ru-RU"/>
        </w:rPr>
        <w:t xml:space="preserve">  </w:t>
      </w:r>
    </w:p>
    <w:p w14:paraId="32825DAE" w14:textId="77777777" w:rsidR="006316E2" w:rsidRPr="00C3729A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A63200">
        <w:rPr>
          <w:sz w:val="22"/>
          <w:szCs w:val="22"/>
          <w:lang w:val="ru-RU"/>
        </w:rPr>
        <w:t xml:space="preserve">В случае Узбекистана, где </w:t>
      </w:r>
      <w:r w:rsidR="00F55BE8" w:rsidRPr="00A63200">
        <w:rPr>
          <w:sz w:val="22"/>
          <w:szCs w:val="22"/>
          <w:lang w:val="ru-RU"/>
        </w:rPr>
        <w:t>для ПМГ</w:t>
      </w:r>
      <w:r w:rsidR="00643D35">
        <w:rPr>
          <w:sz w:val="22"/>
          <w:szCs w:val="22"/>
          <w:lang w:val="ru-RU"/>
        </w:rPr>
        <w:t xml:space="preserve"> ГЭФ</w:t>
      </w:r>
      <w:r w:rsidR="00F55BE8" w:rsidRPr="00A63200">
        <w:rPr>
          <w:sz w:val="22"/>
          <w:szCs w:val="22"/>
          <w:lang w:val="ru-RU"/>
        </w:rPr>
        <w:t xml:space="preserve"> </w:t>
      </w:r>
      <w:r w:rsidRPr="00A63200">
        <w:rPr>
          <w:sz w:val="22"/>
          <w:szCs w:val="22"/>
          <w:lang w:val="ru-RU"/>
        </w:rPr>
        <w:t>были выделены только ограниченные основные (</w:t>
      </w:r>
      <w:r w:rsidRPr="00A63200">
        <w:rPr>
          <w:sz w:val="22"/>
          <w:szCs w:val="22"/>
          <w:lang w:val="en-GB"/>
        </w:rPr>
        <w:t>CORE</w:t>
      </w:r>
      <w:r w:rsidRPr="00A63200">
        <w:rPr>
          <w:sz w:val="22"/>
          <w:szCs w:val="22"/>
          <w:lang w:val="ru-RU"/>
        </w:rPr>
        <w:t>) ресурсы</w:t>
      </w:r>
      <w:r w:rsidR="00643D35">
        <w:rPr>
          <w:sz w:val="22"/>
          <w:szCs w:val="22"/>
          <w:lang w:val="ru-RU"/>
        </w:rPr>
        <w:t xml:space="preserve"> от штаб-квартиры. Р</w:t>
      </w:r>
      <w:r w:rsidRPr="00A63200">
        <w:rPr>
          <w:sz w:val="22"/>
          <w:szCs w:val="22"/>
          <w:lang w:val="ru-RU"/>
        </w:rPr>
        <w:t xml:space="preserve">есурсы </w:t>
      </w:r>
      <w:r w:rsidR="00FB127E">
        <w:rPr>
          <w:sz w:val="22"/>
          <w:szCs w:val="22"/>
          <w:lang w:val="ru-RU"/>
        </w:rPr>
        <w:t>СТАР</w:t>
      </w:r>
      <w:r w:rsidR="00643D35">
        <w:rPr>
          <w:sz w:val="22"/>
          <w:szCs w:val="22"/>
          <w:lang w:val="ru-RU"/>
        </w:rPr>
        <w:t>, выделенные ГЭФ для Узбекистана,</w:t>
      </w:r>
      <w:r w:rsidRPr="00A63200">
        <w:rPr>
          <w:sz w:val="22"/>
          <w:szCs w:val="22"/>
          <w:lang w:val="ru-RU"/>
        </w:rPr>
        <w:t xml:space="preserve"> не доступны для программы</w:t>
      </w:r>
      <w:r w:rsidR="00643D35">
        <w:rPr>
          <w:sz w:val="22"/>
          <w:szCs w:val="22"/>
          <w:lang w:val="ru-RU"/>
        </w:rPr>
        <w:t xml:space="preserve"> в текущем периоде ГЭФ-6. Д</w:t>
      </w:r>
      <w:r w:rsidR="00A63200" w:rsidRPr="00A63200">
        <w:rPr>
          <w:sz w:val="22"/>
          <w:szCs w:val="22"/>
          <w:lang w:val="ru-RU"/>
        </w:rPr>
        <w:t>ругие тематические области</w:t>
      </w:r>
      <w:r w:rsidR="00643D35">
        <w:rPr>
          <w:sz w:val="22"/>
          <w:szCs w:val="22"/>
          <w:lang w:val="ru-RU"/>
        </w:rPr>
        <w:t>, которые</w:t>
      </w:r>
      <w:r w:rsidR="00A63200" w:rsidRPr="00A63200">
        <w:rPr>
          <w:sz w:val="22"/>
          <w:szCs w:val="22"/>
          <w:lang w:val="ru-RU"/>
        </w:rPr>
        <w:t xml:space="preserve"> </w:t>
      </w:r>
      <w:r w:rsidRPr="00A63200">
        <w:rPr>
          <w:sz w:val="22"/>
          <w:szCs w:val="22"/>
          <w:lang w:val="ru-RU"/>
        </w:rPr>
        <w:t xml:space="preserve">также </w:t>
      </w:r>
      <w:r w:rsidR="00A63200" w:rsidRPr="00A63200">
        <w:rPr>
          <w:sz w:val="22"/>
          <w:szCs w:val="22"/>
          <w:lang w:val="ru-RU"/>
        </w:rPr>
        <w:t xml:space="preserve">были </w:t>
      </w:r>
      <w:r w:rsidRPr="00A63200">
        <w:rPr>
          <w:sz w:val="22"/>
          <w:szCs w:val="22"/>
          <w:lang w:val="ru-RU"/>
        </w:rPr>
        <w:t>определ</w:t>
      </w:r>
      <w:r w:rsidR="00A63200" w:rsidRPr="00A63200">
        <w:rPr>
          <w:sz w:val="22"/>
          <w:szCs w:val="22"/>
          <w:lang w:val="ru-RU"/>
        </w:rPr>
        <w:t>ены в Стратегии</w:t>
      </w:r>
      <w:r w:rsidR="00643D35">
        <w:rPr>
          <w:sz w:val="22"/>
          <w:szCs w:val="22"/>
          <w:lang w:val="ru-RU"/>
        </w:rPr>
        <w:t>,</w:t>
      </w:r>
      <w:r w:rsidR="00643D35" w:rsidRPr="00643D35">
        <w:rPr>
          <w:sz w:val="22"/>
          <w:szCs w:val="22"/>
          <w:lang w:val="ru-RU"/>
        </w:rPr>
        <w:t xml:space="preserve"> </w:t>
      </w:r>
      <w:r w:rsidR="00643D35">
        <w:rPr>
          <w:sz w:val="22"/>
          <w:szCs w:val="22"/>
          <w:lang w:val="ru-RU"/>
        </w:rPr>
        <w:t>п</w:t>
      </w:r>
      <w:r w:rsidR="00643D35" w:rsidRPr="00643D35">
        <w:rPr>
          <w:sz w:val="22"/>
          <w:szCs w:val="22"/>
          <w:lang w:val="ru-RU"/>
        </w:rPr>
        <w:t xml:space="preserve">оставлены </w:t>
      </w:r>
      <w:r w:rsidR="00643D35">
        <w:rPr>
          <w:sz w:val="22"/>
          <w:szCs w:val="22"/>
          <w:lang w:val="ru-RU"/>
        </w:rPr>
        <w:t xml:space="preserve">в виду возможного </w:t>
      </w:r>
      <w:r w:rsidRPr="00A63200">
        <w:rPr>
          <w:sz w:val="22"/>
          <w:szCs w:val="22"/>
          <w:lang w:val="ru-RU"/>
        </w:rPr>
        <w:t xml:space="preserve">последующего привлечения </w:t>
      </w:r>
      <w:r w:rsidR="00643D35">
        <w:rPr>
          <w:sz w:val="22"/>
          <w:szCs w:val="22"/>
          <w:lang w:val="ru-RU"/>
        </w:rPr>
        <w:t xml:space="preserve">стороннего </w:t>
      </w:r>
      <w:r w:rsidRPr="00A63200">
        <w:rPr>
          <w:sz w:val="22"/>
          <w:szCs w:val="22"/>
          <w:lang w:val="ru-RU"/>
        </w:rPr>
        <w:t>финансирования</w:t>
      </w:r>
      <w:r w:rsidR="00A63200" w:rsidRPr="00A63200">
        <w:rPr>
          <w:sz w:val="22"/>
          <w:szCs w:val="22"/>
          <w:lang w:val="ru-RU"/>
        </w:rPr>
        <w:t>,</w:t>
      </w:r>
      <w:r w:rsidRPr="00A63200">
        <w:rPr>
          <w:sz w:val="22"/>
          <w:szCs w:val="22"/>
          <w:lang w:val="ru-RU"/>
        </w:rPr>
        <w:t xml:space="preserve"> так </w:t>
      </w:r>
      <w:r w:rsidR="00A63200" w:rsidRPr="00A63200">
        <w:rPr>
          <w:sz w:val="22"/>
          <w:szCs w:val="22"/>
          <w:lang w:val="ru-RU"/>
        </w:rPr>
        <w:t xml:space="preserve">как считаются </w:t>
      </w:r>
      <w:r w:rsidRPr="00A63200">
        <w:rPr>
          <w:sz w:val="22"/>
          <w:szCs w:val="22"/>
          <w:lang w:val="ru-RU"/>
        </w:rPr>
        <w:t>таким</w:t>
      </w:r>
      <w:r w:rsidR="00A63200" w:rsidRPr="00A63200">
        <w:rPr>
          <w:sz w:val="22"/>
          <w:szCs w:val="22"/>
          <w:lang w:val="ru-RU"/>
        </w:rPr>
        <w:t>и</w:t>
      </w:r>
      <w:r w:rsidRPr="00A63200">
        <w:rPr>
          <w:sz w:val="22"/>
          <w:szCs w:val="22"/>
          <w:lang w:val="ru-RU"/>
        </w:rPr>
        <w:t xml:space="preserve"> же важным</w:t>
      </w:r>
      <w:r w:rsidR="00A63200" w:rsidRPr="00A63200">
        <w:rPr>
          <w:sz w:val="22"/>
          <w:szCs w:val="22"/>
          <w:lang w:val="ru-RU"/>
        </w:rPr>
        <w:t>и</w:t>
      </w:r>
      <w:r w:rsidRPr="00A63200">
        <w:rPr>
          <w:sz w:val="22"/>
          <w:szCs w:val="22"/>
          <w:lang w:val="ru-RU"/>
        </w:rPr>
        <w:t xml:space="preserve"> для </w:t>
      </w:r>
      <w:r w:rsidRPr="00A63200">
        <w:rPr>
          <w:sz w:val="22"/>
          <w:szCs w:val="22"/>
          <w:lang w:val="ru-RU"/>
        </w:rPr>
        <w:lastRenderedPageBreak/>
        <w:t>устойчивого развития Узбекистана</w:t>
      </w:r>
      <w:r w:rsidR="00A63200" w:rsidRPr="00A63200">
        <w:rPr>
          <w:sz w:val="22"/>
          <w:szCs w:val="22"/>
          <w:lang w:val="ru-RU"/>
        </w:rPr>
        <w:t>,</w:t>
      </w:r>
      <w:r w:rsidRPr="00A63200">
        <w:rPr>
          <w:sz w:val="22"/>
          <w:szCs w:val="22"/>
          <w:lang w:val="ru-RU"/>
        </w:rPr>
        <w:t xml:space="preserve"> как </w:t>
      </w:r>
      <w:r w:rsidR="00A63200" w:rsidRPr="00A63200">
        <w:rPr>
          <w:sz w:val="22"/>
          <w:szCs w:val="22"/>
          <w:lang w:val="ru-RU"/>
        </w:rPr>
        <w:t xml:space="preserve">и </w:t>
      </w:r>
      <w:r w:rsidRPr="00A63200">
        <w:rPr>
          <w:sz w:val="22"/>
          <w:szCs w:val="22"/>
          <w:lang w:val="ru-RU"/>
        </w:rPr>
        <w:t>выбранн</w:t>
      </w:r>
      <w:r w:rsidR="00A63200" w:rsidRPr="00A63200">
        <w:rPr>
          <w:sz w:val="22"/>
          <w:szCs w:val="22"/>
          <w:lang w:val="ru-RU"/>
        </w:rPr>
        <w:t>ый</w:t>
      </w:r>
      <w:r w:rsidRPr="00A63200">
        <w:rPr>
          <w:sz w:val="22"/>
          <w:szCs w:val="22"/>
          <w:lang w:val="ru-RU"/>
        </w:rPr>
        <w:t xml:space="preserve"> сельскохозяйственный </w:t>
      </w:r>
      <w:r w:rsidR="00A63200" w:rsidRPr="00A63200">
        <w:rPr>
          <w:sz w:val="22"/>
          <w:szCs w:val="22"/>
          <w:lang w:val="ru-RU"/>
        </w:rPr>
        <w:t>ландшафт</w:t>
      </w:r>
      <w:r w:rsidRPr="00A63200">
        <w:rPr>
          <w:sz w:val="22"/>
          <w:szCs w:val="22"/>
          <w:lang w:val="ru-RU"/>
        </w:rPr>
        <w:t xml:space="preserve">. Помимо </w:t>
      </w:r>
      <w:r w:rsidR="00A63200" w:rsidRPr="00A63200">
        <w:rPr>
          <w:sz w:val="22"/>
          <w:szCs w:val="22"/>
          <w:lang w:val="ru-RU"/>
        </w:rPr>
        <w:t>выбранного фокуса на сохранение</w:t>
      </w:r>
      <w:r w:rsidRPr="00A63200">
        <w:rPr>
          <w:sz w:val="22"/>
          <w:szCs w:val="22"/>
          <w:lang w:val="ru-RU"/>
        </w:rPr>
        <w:t xml:space="preserve"> сельскохозяйственных экосистем/ландшафта, </w:t>
      </w:r>
      <w:r w:rsidR="00A63200" w:rsidRPr="00A63200">
        <w:rPr>
          <w:sz w:val="22"/>
          <w:szCs w:val="22"/>
          <w:lang w:val="ru-RU"/>
        </w:rPr>
        <w:t>во время</w:t>
      </w:r>
      <w:r w:rsidRPr="00A63200">
        <w:rPr>
          <w:sz w:val="22"/>
          <w:szCs w:val="22"/>
          <w:lang w:val="ru-RU"/>
        </w:rPr>
        <w:t xml:space="preserve"> консультаций на национальном уровне, оценки и определения </w:t>
      </w:r>
      <w:r w:rsidR="00643D35">
        <w:rPr>
          <w:sz w:val="22"/>
          <w:szCs w:val="22"/>
          <w:lang w:val="ru-RU"/>
        </w:rPr>
        <w:t>возможной тематики деятельности ПМГ ГЭФ</w:t>
      </w:r>
      <w:r w:rsidRPr="00A63200">
        <w:rPr>
          <w:sz w:val="22"/>
          <w:szCs w:val="22"/>
          <w:lang w:val="ru-RU"/>
        </w:rPr>
        <w:t xml:space="preserve">, устойчивое производство </w:t>
      </w:r>
      <w:r w:rsidR="00A63200" w:rsidRPr="00A63200">
        <w:rPr>
          <w:sz w:val="22"/>
          <w:szCs w:val="22"/>
          <w:lang w:val="ru-RU"/>
        </w:rPr>
        <w:t>и потребление</w:t>
      </w:r>
      <w:r w:rsidRPr="00A63200">
        <w:rPr>
          <w:sz w:val="22"/>
          <w:szCs w:val="22"/>
          <w:lang w:val="ru-RU"/>
        </w:rPr>
        <w:t xml:space="preserve"> энергии </w:t>
      </w:r>
      <w:r w:rsidR="00643D35">
        <w:rPr>
          <w:sz w:val="22"/>
          <w:szCs w:val="22"/>
          <w:lang w:val="ru-RU"/>
        </w:rPr>
        <w:t xml:space="preserve">также представляется </w:t>
      </w:r>
      <w:r w:rsidR="00A56078">
        <w:rPr>
          <w:sz w:val="22"/>
          <w:szCs w:val="22"/>
          <w:lang w:val="ru-RU"/>
        </w:rPr>
        <w:t xml:space="preserve">как </w:t>
      </w:r>
      <w:r w:rsidRPr="00A63200">
        <w:rPr>
          <w:sz w:val="22"/>
          <w:szCs w:val="22"/>
          <w:lang w:val="ru-RU"/>
        </w:rPr>
        <w:t>наиболее</w:t>
      </w:r>
      <w:r w:rsidRPr="00C3729A">
        <w:rPr>
          <w:sz w:val="22"/>
          <w:szCs w:val="22"/>
          <w:lang w:val="ru-RU"/>
        </w:rPr>
        <w:t xml:space="preserve"> важны</w:t>
      </w:r>
      <w:r w:rsidR="00A56078">
        <w:rPr>
          <w:sz w:val="22"/>
          <w:szCs w:val="22"/>
          <w:lang w:val="ru-RU"/>
        </w:rPr>
        <w:t>й</w:t>
      </w:r>
      <w:r w:rsidRPr="00C3729A">
        <w:rPr>
          <w:sz w:val="22"/>
          <w:szCs w:val="22"/>
          <w:lang w:val="ru-RU"/>
        </w:rPr>
        <w:t xml:space="preserve"> фактор устойчивого развития страны. </w:t>
      </w:r>
    </w:p>
    <w:p w14:paraId="4E50A557" w14:textId="77777777" w:rsidR="006316E2" w:rsidRPr="00C3729A" w:rsidRDefault="006316E2" w:rsidP="0029481A">
      <w:pPr>
        <w:spacing w:before="120"/>
        <w:ind w:left="737"/>
        <w:jc w:val="both"/>
        <w:rPr>
          <w:sz w:val="22"/>
          <w:szCs w:val="22"/>
          <w:lang w:val="ru-RU"/>
        </w:rPr>
      </w:pPr>
    </w:p>
    <w:p w14:paraId="06E3DF3D" w14:textId="77777777" w:rsidR="006316E2" w:rsidRPr="00A63200" w:rsidRDefault="00A63200" w:rsidP="0029481A">
      <w:pPr>
        <w:numPr>
          <w:ilvl w:val="1"/>
          <w:numId w:val="11"/>
        </w:numPr>
        <w:ind w:left="720" w:hanging="702"/>
        <w:jc w:val="both"/>
        <w:rPr>
          <w:sz w:val="22"/>
          <w:szCs w:val="22"/>
          <w:lang w:val="ru-RU"/>
        </w:rPr>
      </w:pPr>
      <w:r w:rsidRPr="00A63200">
        <w:rPr>
          <w:b/>
          <w:i/>
          <w:sz w:val="22"/>
          <w:szCs w:val="22"/>
          <w:lang w:val="ru-RU"/>
        </w:rPr>
        <w:t>Стратеги</w:t>
      </w:r>
      <w:r w:rsidR="0029481A">
        <w:rPr>
          <w:b/>
          <w:i/>
          <w:sz w:val="22"/>
          <w:szCs w:val="22"/>
          <w:lang w:val="ru-RU"/>
        </w:rPr>
        <w:t>я</w:t>
      </w:r>
      <w:r w:rsidRPr="00A63200">
        <w:rPr>
          <w:b/>
          <w:i/>
          <w:sz w:val="22"/>
          <w:szCs w:val="22"/>
          <w:lang w:val="ru-RU"/>
        </w:rPr>
        <w:t xml:space="preserve"> предоставления грантов 6 операционного периода на основе л</w:t>
      </w:r>
      <w:r w:rsidR="006316E2" w:rsidRPr="00A63200">
        <w:rPr>
          <w:b/>
          <w:i/>
          <w:sz w:val="22"/>
          <w:szCs w:val="22"/>
          <w:lang w:val="ru-RU"/>
        </w:rPr>
        <w:t>андшафт</w:t>
      </w:r>
      <w:r w:rsidRPr="00A63200">
        <w:rPr>
          <w:b/>
          <w:i/>
          <w:sz w:val="22"/>
          <w:szCs w:val="22"/>
          <w:lang w:val="ru-RU"/>
        </w:rPr>
        <w:t>ного подхода</w:t>
      </w:r>
    </w:p>
    <w:p w14:paraId="6EF7D876" w14:textId="69C4E573" w:rsidR="00792C57" w:rsidRDefault="00AE34B9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Определение</w:t>
      </w:r>
      <w:r w:rsidR="006316E2" w:rsidRPr="00A63200">
        <w:rPr>
          <w:sz w:val="22"/>
          <w:szCs w:val="22"/>
          <w:lang w:val="ru-RU"/>
        </w:rPr>
        <w:t xml:space="preserve"> ландшафта</w:t>
      </w:r>
      <w:r>
        <w:rPr>
          <w:sz w:val="22"/>
          <w:szCs w:val="22"/>
          <w:lang w:val="ru-RU"/>
        </w:rPr>
        <w:t>, по которому будет проводиться работа ПМГ ГЭФ</w:t>
      </w:r>
      <w:r w:rsidR="006316E2" w:rsidRPr="00A63200">
        <w:rPr>
          <w:sz w:val="22"/>
          <w:szCs w:val="22"/>
          <w:lang w:val="ru-RU"/>
        </w:rPr>
        <w:t xml:space="preserve"> - </w:t>
      </w:r>
      <w:r w:rsidR="006316E2" w:rsidRPr="0029481A">
        <w:rPr>
          <w:i/>
          <w:sz w:val="22"/>
          <w:szCs w:val="22"/>
          <w:u w:val="single"/>
          <w:lang w:val="ru-RU"/>
        </w:rPr>
        <w:t>сельскохозяйственных экосистем/</w:t>
      </w:r>
      <w:r w:rsidR="00A63200" w:rsidRPr="0029481A">
        <w:rPr>
          <w:i/>
          <w:sz w:val="22"/>
          <w:szCs w:val="22"/>
          <w:u w:val="single"/>
          <w:lang w:val="ru-RU"/>
        </w:rPr>
        <w:t>ландшафта</w:t>
      </w:r>
      <w:r w:rsidR="00A63200" w:rsidRPr="00A63200">
        <w:rPr>
          <w:sz w:val="22"/>
          <w:szCs w:val="22"/>
          <w:lang w:val="ru-RU"/>
        </w:rPr>
        <w:t xml:space="preserve"> </w:t>
      </w:r>
      <w:r w:rsidR="006316E2" w:rsidRPr="00A63200">
        <w:rPr>
          <w:sz w:val="22"/>
          <w:szCs w:val="22"/>
          <w:lang w:val="ru-RU"/>
        </w:rPr>
        <w:t>- был</w:t>
      </w:r>
      <w:r w:rsidR="00A63200" w:rsidRPr="00A63200">
        <w:rPr>
          <w:sz w:val="22"/>
          <w:szCs w:val="22"/>
          <w:lang w:val="ru-RU"/>
        </w:rPr>
        <w:t>а</w:t>
      </w:r>
      <w:r w:rsidR="006316E2" w:rsidRPr="00A63200">
        <w:rPr>
          <w:sz w:val="22"/>
          <w:szCs w:val="22"/>
          <w:lang w:val="ru-RU"/>
        </w:rPr>
        <w:t xml:space="preserve"> сделан</w:t>
      </w:r>
      <w:r w:rsidR="00A56078">
        <w:rPr>
          <w:sz w:val="22"/>
          <w:szCs w:val="22"/>
          <w:lang w:val="ru-RU"/>
        </w:rPr>
        <w:t>а</w:t>
      </w:r>
      <w:r w:rsidR="006316E2" w:rsidRPr="00A63200">
        <w:rPr>
          <w:sz w:val="22"/>
          <w:szCs w:val="22"/>
          <w:lang w:val="ru-RU"/>
        </w:rPr>
        <w:t xml:space="preserve"> </w:t>
      </w:r>
      <w:r w:rsidR="00A63200" w:rsidRPr="00A63200">
        <w:rPr>
          <w:sz w:val="22"/>
          <w:szCs w:val="22"/>
          <w:lang w:val="ru-RU"/>
        </w:rPr>
        <w:t>в несколько</w:t>
      </w:r>
      <w:r w:rsidR="006316E2" w:rsidRPr="00A63200">
        <w:rPr>
          <w:sz w:val="22"/>
          <w:szCs w:val="22"/>
          <w:lang w:val="ru-RU"/>
        </w:rPr>
        <w:t xml:space="preserve"> этапов. Во-первых, Н</w:t>
      </w:r>
      <w:r w:rsidR="00A63200">
        <w:rPr>
          <w:sz w:val="22"/>
          <w:szCs w:val="22"/>
          <w:lang w:val="ru-RU"/>
        </w:rPr>
        <w:t>Н</w:t>
      </w:r>
      <w:r w:rsidR="006316E2" w:rsidRPr="00A63200">
        <w:rPr>
          <w:sz w:val="22"/>
          <w:szCs w:val="22"/>
          <w:lang w:val="ru-RU"/>
        </w:rPr>
        <w:t>О ЭКОСАН, ведущая процесс</w:t>
      </w:r>
      <w:r w:rsidR="006316E2">
        <w:rPr>
          <w:sz w:val="22"/>
          <w:szCs w:val="22"/>
          <w:lang w:val="ru-RU"/>
        </w:rPr>
        <w:t xml:space="preserve"> подготовки стратегии</w:t>
      </w:r>
      <w:r w:rsidR="00A63200">
        <w:rPr>
          <w:sz w:val="22"/>
          <w:szCs w:val="22"/>
          <w:lang w:val="ru-RU"/>
        </w:rPr>
        <w:t>,</w:t>
      </w:r>
      <w:r w:rsidR="006316E2">
        <w:rPr>
          <w:sz w:val="22"/>
          <w:szCs w:val="22"/>
          <w:lang w:val="ru-RU"/>
        </w:rPr>
        <w:t xml:space="preserve"> произвела</w:t>
      </w:r>
      <w:r w:rsidR="006316E2" w:rsidRPr="00533CCE">
        <w:rPr>
          <w:sz w:val="22"/>
          <w:szCs w:val="22"/>
          <w:lang w:val="ru-RU"/>
        </w:rPr>
        <w:t xml:space="preserve"> незави</w:t>
      </w:r>
      <w:r w:rsidR="006316E2">
        <w:rPr>
          <w:sz w:val="22"/>
          <w:szCs w:val="22"/>
          <w:lang w:val="ru-RU"/>
        </w:rPr>
        <w:t>симый анализ предыдущего опыта предоставления г</w:t>
      </w:r>
      <w:r w:rsidR="006316E2" w:rsidRPr="00533CCE">
        <w:rPr>
          <w:sz w:val="22"/>
          <w:szCs w:val="22"/>
          <w:lang w:val="ru-RU"/>
        </w:rPr>
        <w:t>рант</w:t>
      </w:r>
      <w:r w:rsidR="006316E2">
        <w:rPr>
          <w:sz w:val="22"/>
          <w:szCs w:val="22"/>
          <w:lang w:val="ru-RU"/>
        </w:rPr>
        <w:t>ов ПМГ</w:t>
      </w:r>
      <w:r w:rsidR="00643D35">
        <w:rPr>
          <w:sz w:val="22"/>
          <w:szCs w:val="22"/>
          <w:lang w:val="ru-RU"/>
        </w:rPr>
        <w:t xml:space="preserve"> ГЭФ в Узбекистане</w:t>
      </w:r>
      <w:r w:rsidR="006316E2" w:rsidRPr="00533CCE">
        <w:rPr>
          <w:sz w:val="22"/>
          <w:szCs w:val="22"/>
          <w:lang w:val="ru-RU"/>
        </w:rPr>
        <w:t>. Анали</w:t>
      </w:r>
      <w:r w:rsidR="006316E2">
        <w:rPr>
          <w:sz w:val="22"/>
          <w:szCs w:val="22"/>
          <w:lang w:val="ru-RU"/>
        </w:rPr>
        <w:t>з показал, что большинство заявок</w:t>
      </w:r>
      <w:r w:rsidR="006316E2" w:rsidRPr="00533CCE">
        <w:rPr>
          <w:sz w:val="22"/>
          <w:szCs w:val="22"/>
          <w:lang w:val="ru-RU"/>
        </w:rPr>
        <w:t xml:space="preserve"> </w:t>
      </w:r>
      <w:r w:rsidR="00A63200" w:rsidRPr="00533CCE">
        <w:rPr>
          <w:sz w:val="22"/>
          <w:szCs w:val="22"/>
          <w:lang w:val="ru-RU"/>
        </w:rPr>
        <w:t xml:space="preserve">от местных и </w:t>
      </w:r>
      <w:r w:rsidR="00A63200" w:rsidRPr="00A63200">
        <w:rPr>
          <w:sz w:val="22"/>
          <w:szCs w:val="22"/>
          <w:lang w:val="ru-RU"/>
        </w:rPr>
        <w:t xml:space="preserve">фермерских общин/сообществ в </w:t>
      </w:r>
      <w:r w:rsidR="006316E2" w:rsidRPr="00A63200">
        <w:rPr>
          <w:sz w:val="22"/>
          <w:szCs w:val="22"/>
          <w:lang w:val="ru-RU"/>
        </w:rPr>
        <w:t>ПМГ</w:t>
      </w:r>
      <w:r w:rsidR="00643D35">
        <w:rPr>
          <w:sz w:val="22"/>
          <w:szCs w:val="22"/>
          <w:lang w:val="ru-RU"/>
        </w:rPr>
        <w:t xml:space="preserve"> ГЭФ</w:t>
      </w:r>
      <w:r w:rsidR="006316E2" w:rsidRPr="00A63200">
        <w:rPr>
          <w:sz w:val="22"/>
          <w:szCs w:val="22"/>
          <w:lang w:val="ru-RU"/>
        </w:rPr>
        <w:t xml:space="preserve"> приход</w:t>
      </w:r>
      <w:r w:rsidR="00643D35">
        <w:rPr>
          <w:sz w:val="22"/>
          <w:szCs w:val="22"/>
          <w:lang w:val="ru-RU"/>
        </w:rPr>
        <w:t>я</w:t>
      </w:r>
      <w:r w:rsidR="006316E2" w:rsidRPr="00A63200">
        <w:rPr>
          <w:sz w:val="22"/>
          <w:szCs w:val="22"/>
          <w:lang w:val="ru-RU"/>
        </w:rPr>
        <w:t>тся на сельскохозяйственные</w:t>
      </w:r>
      <w:r w:rsidR="006316E2" w:rsidRPr="00533CCE">
        <w:rPr>
          <w:sz w:val="22"/>
          <w:szCs w:val="22"/>
          <w:lang w:val="ru-RU"/>
        </w:rPr>
        <w:t xml:space="preserve"> </w:t>
      </w:r>
      <w:r w:rsidR="00643D35">
        <w:rPr>
          <w:sz w:val="22"/>
          <w:szCs w:val="22"/>
          <w:lang w:val="ru-RU"/>
        </w:rPr>
        <w:t>ландшафты</w:t>
      </w:r>
      <w:r w:rsidR="006316E2" w:rsidRPr="00533CCE">
        <w:rPr>
          <w:sz w:val="22"/>
          <w:szCs w:val="22"/>
          <w:lang w:val="ru-RU"/>
        </w:rPr>
        <w:t xml:space="preserve">. </w:t>
      </w:r>
      <w:r w:rsidR="006316E2" w:rsidRPr="0029481A">
        <w:rPr>
          <w:sz w:val="22"/>
          <w:szCs w:val="22"/>
          <w:lang w:val="ru-RU"/>
        </w:rPr>
        <w:t xml:space="preserve">Интерес к различным </w:t>
      </w:r>
      <w:proofErr w:type="spellStart"/>
      <w:r w:rsidR="006316E2" w:rsidRPr="0029481A">
        <w:rPr>
          <w:sz w:val="22"/>
          <w:szCs w:val="22"/>
          <w:lang w:val="ru-RU"/>
        </w:rPr>
        <w:t>энергоэффективным</w:t>
      </w:r>
      <w:proofErr w:type="spellEnd"/>
      <w:r w:rsidR="006316E2" w:rsidRPr="0029481A">
        <w:rPr>
          <w:sz w:val="22"/>
          <w:szCs w:val="22"/>
          <w:lang w:val="ru-RU"/>
        </w:rPr>
        <w:t xml:space="preserve"> мерам по сокращению выбросов </w:t>
      </w:r>
      <w:r w:rsidR="006316E2" w:rsidRPr="0029481A">
        <w:rPr>
          <w:sz w:val="22"/>
          <w:szCs w:val="22"/>
        </w:rPr>
        <w:t>CO</w:t>
      </w:r>
      <w:r w:rsidR="006316E2" w:rsidRPr="0029481A">
        <w:rPr>
          <w:sz w:val="22"/>
          <w:szCs w:val="22"/>
          <w:vertAlign w:val="subscript"/>
          <w:lang w:val="ru-RU"/>
        </w:rPr>
        <w:t>2</w:t>
      </w:r>
      <w:r w:rsidR="0029481A" w:rsidRPr="0029481A">
        <w:rPr>
          <w:sz w:val="22"/>
          <w:szCs w:val="22"/>
          <w:lang w:val="ru-RU"/>
        </w:rPr>
        <w:t xml:space="preserve">, также </w:t>
      </w:r>
      <w:r w:rsidR="00643D35">
        <w:rPr>
          <w:sz w:val="22"/>
          <w:szCs w:val="22"/>
          <w:lang w:val="ru-RU"/>
        </w:rPr>
        <w:t xml:space="preserve">приходит из сельской местности и </w:t>
      </w:r>
      <w:r w:rsidR="0029481A" w:rsidRPr="0029481A">
        <w:rPr>
          <w:sz w:val="22"/>
          <w:szCs w:val="22"/>
          <w:lang w:val="ru-RU"/>
        </w:rPr>
        <w:t>тесно связан</w:t>
      </w:r>
      <w:r w:rsidR="006316E2" w:rsidRPr="0029481A">
        <w:rPr>
          <w:sz w:val="22"/>
          <w:szCs w:val="22"/>
          <w:lang w:val="ru-RU"/>
        </w:rPr>
        <w:t xml:space="preserve"> с агроэкологи</w:t>
      </w:r>
      <w:r w:rsidR="0029481A" w:rsidRPr="0029481A">
        <w:rPr>
          <w:sz w:val="22"/>
          <w:szCs w:val="22"/>
          <w:lang w:val="ru-RU"/>
        </w:rPr>
        <w:t>ческим</w:t>
      </w:r>
      <w:r w:rsidR="00643D35">
        <w:rPr>
          <w:sz w:val="22"/>
          <w:szCs w:val="22"/>
          <w:lang w:val="ru-RU"/>
        </w:rPr>
        <w:t>и</w:t>
      </w:r>
      <w:r w:rsidR="0029481A" w:rsidRPr="0029481A">
        <w:rPr>
          <w:sz w:val="22"/>
          <w:szCs w:val="22"/>
          <w:lang w:val="ru-RU"/>
        </w:rPr>
        <w:t xml:space="preserve"> </w:t>
      </w:r>
      <w:r w:rsidR="006316E2" w:rsidRPr="0029481A">
        <w:rPr>
          <w:sz w:val="22"/>
          <w:szCs w:val="22"/>
          <w:lang w:val="ru-RU"/>
        </w:rPr>
        <w:t>ландшафт</w:t>
      </w:r>
      <w:r w:rsidR="00643D35">
        <w:rPr>
          <w:sz w:val="22"/>
          <w:szCs w:val="22"/>
          <w:lang w:val="ru-RU"/>
        </w:rPr>
        <w:t>ами</w:t>
      </w:r>
      <w:r w:rsidR="006316E2" w:rsidRPr="0029481A">
        <w:rPr>
          <w:sz w:val="22"/>
          <w:szCs w:val="22"/>
          <w:lang w:val="ru-RU"/>
        </w:rPr>
        <w:t xml:space="preserve">. Кроме того, фокус правительственных инвестиций </w:t>
      </w:r>
      <w:r w:rsidR="00643D35">
        <w:rPr>
          <w:sz w:val="22"/>
          <w:szCs w:val="22"/>
          <w:lang w:val="ru-RU"/>
        </w:rPr>
        <w:t xml:space="preserve">в основном </w:t>
      </w:r>
      <w:r w:rsidR="006316E2" w:rsidRPr="0029481A">
        <w:rPr>
          <w:sz w:val="22"/>
          <w:szCs w:val="22"/>
          <w:lang w:val="ru-RU"/>
        </w:rPr>
        <w:t>направлен на больш</w:t>
      </w:r>
      <w:r w:rsidR="0029481A" w:rsidRPr="0029481A">
        <w:rPr>
          <w:sz w:val="22"/>
          <w:szCs w:val="22"/>
          <w:lang w:val="ru-RU"/>
        </w:rPr>
        <w:t>ие</w:t>
      </w:r>
      <w:r w:rsidR="006316E2" w:rsidRPr="0029481A">
        <w:rPr>
          <w:sz w:val="22"/>
          <w:szCs w:val="22"/>
          <w:lang w:val="ru-RU"/>
        </w:rPr>
        <w:t xml:space="preserve"> инфраструктур</w:t>
      </w:r>
      <w:r w:rsidR="0029481A" w:rsidRPr="0029481A">
        <w:rPr>
          <w:sz w:val="22"/>
          <w:szCs w:val="22"/>
          <w:lang w:val="ru-RU"/>
        </w:rPr>
        <w:t>ные проекты</w:t>
      </w:r>
      <w:r w:rsidR="00643D35">
        <w:rPr>
          <w:sz w:val="22"/>
          <w:szCs w:val="22"/>
          <w:lang w:val="ru-RU"/>
        </w:rPr>
        <w:t xml:space="preserve">. В тоже время есть потребность для </w:t>
      </w:r>
      <w:r w:rsidR="0029481A" w:rsidRPr="0029481A">
        <w:rPr>
          <w:sz w:val="22"/>
          <w:szCs w:val="22"/>
          <w:lang w:val="ru-RU"/>
        </w:rPr>
        <w:t xml:space="preserve">внедрения </w:t>
      </w:r>
      <w:r w:rsidR="006316E2" w:rsidRPr="00533CCE">
        <w:rPr>
          <w:sz w:val="22"/>
          <w:szCs w:val="22"/>
          <w:lang w:val="ru-RU"/>
        </w:rPr>
        <w:t xml:space="preserve">трансформационных </w:t>
      </w:r>
      <w:r w:rsidR="0029481A">
        <w:rPr>
          <w:sz w:val="22"/>
          <w:szCs w:val="22"/>
          <w:lang w:val="ru-RU"/>
        </w:rPr>
        <w:t xml:space="preserve">изменений в </w:t>
      </w:r>
      <w:r w:rsidR="00792C57">
        <w:rPr>
          <w:sz w:val="22"/>
          <w:szCs w:val="22"/>
          <w:lang w:val="ru-RU"/>
        </w:rPr>
        <w:t xml:space="preserve">обычные, рутинные </w:t>
      </w:r>
      <w:r w:rsidR="0029481A">
        <w:rPr>
          <w:sz w:val="22"/>
          <w:szCs w:val="22"/>
          <w:lang w:val="ru-RU"/>
        </w:rPr>
        <w:t>сельскохозяйственны</w:t>
      </w:r>
      <w:r w:rsidR="00792C57">
        <w:rPr>
          <w:sz w:val="22"/>
          <w:szCs w:val="22"/>
          <w:lang w:val="ru-RU"/>
        </w:rPr>
        <w:t>е</w:t>
      </w:r>
      <w:r w:rsidR="0029481A">
        <w:rPr>
          <w:sz w:val="22"/>
          <w:szCs w:val="22"/>
          <w:lang w:val="ru-RU"/>
        </w:rPr>
        <w:t xml:space="preserve"> практик</w:t>
      </w:r>
      <w:r w:rsidR="00792C57">
        <w:rPr>
          <w:sz w:val="22"/>
          <w:szCs w:val="22"/>
          <w:lang w:val="ru-RU"/>
        </w:rPr>
        <w:t>и</w:t>
      </w:r>
      <w:r w:rsidR="006316E2" w:rsidRPr="00533CCE">
        <w:rPr>
          <w:sz w:val="22"/>
          <w:szCs w:val="22"/>
          <w:lang w:val="ru-RU"/>
        </w:rPr>
        <w:t xml:space="preserve">. Большинство сельскохозяйственных </w:t>
      </w:r>
      <w:r w:rsidR="0029481A">
        <w:rPr>
          <w:sz w:val="22"/>
          <w:szCs w:val="22"/>
          <w:lang w:val="ru-RU"/>
        </w:rPr>
        <w:t>практик</w:t>
      </w:r>
      <w:r w:rsidR="006316E2"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продолжают</w:t>
      </w:r>
      <w:r w:rsidR="006316E2"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копировать и использовать </w:t>
      </w:r>
      <w:r w:rsidR="006316E2">
        <w:rPr>
          <w:sz w:val="22"/>
          <w:szCs w:val="22"/>
          <w:lang w:val="ru-RU"/>
        </w:rPr>
        <w:t>те методы, которые были широко распространены</w:t>
      </w:r>
      <w:r w:rsidR="006316E2" w:rsidRPr="00533CCE">
        <w:rPr>
          <w:sz w:val="22"/>
          <w:szCs w:val="22"/>
          <w:lang w:val="ru-RU"/>
        </w:rPr>
        <w:t xml:space="preserve"> 50 лет назад</w:t>
      </w:r>
      <w:r w:rsidR="00792C57">
        <w:rPr>
          <w:sz w:val="22"/>
          <w:szCs w:val="22"/>
          <w:lang w:val="ru-RU"/>
        </w:rPr>
        <w:t>. Т</w:t>
      </w:r>
      <w:r w:rsidR="006316E2">
        <w:rPr>
          <w:sz w:val="22"/>
          <w:szCs w:val="22"/>
          <w:lang w:val="ru-RU"/>
        </w:rPr>
        <w:t xml:space="preserve">ем самым </w:t>
      </w:r>
      <w:r w:rsidR="00792C57">
        <w:rPr>
          <w:sz w:val="22"/>
          <w:szCs w:val="22"/>
          <w:lang w:val="ru-RU"/>
        </w:rPr>
        <w:t xml:space="preserve">обычные фермеры </w:t>
      </w:r>
      <w:r w:rsidR="006316E2">
        <w:rPr>
          <w:sz w:val="22"/>
          <w:szCs w:val="22"/>
          <w:lang w:val="ru-RU"/>
        </w:rPr>
        <w:t>не</w:t>
      </w:r>
      <w:r w:rsidR="006316E2" w:rsidRPr="00533CCE">
        <w:rPr>
          <w:sz w:val="22"/>
          <w:szCs w:val="22"/>
          <w:lang w:val="ru-RU"/>
        </w:rPr>
        <w:t xml:space="preserve"> </w:t>
      </w:r>
      <w:r w:rsidR="006316E2">
        <w:rPr>
          <w:sz w:val="22"/>
          <w:szCs w:val="22"/>
          <w:lang w:val="ru-RU"/>
        </w:rPr>
        <w:t>отда</w:t>
      </w:r>
      <w:r w:rsidR="00792C57">
        <w:rPr>
          <w:sz w:val="22"/>
          <w:szCs w:val="22"/>
          <w:lang w:val="ru-RU"/>
        </w:rPr>
        <w:t xml:space="preserve">ют </w:t>
      </w:r>
      <w:r w:rsidR="006316E2">
        <w:rPr>
          <w:sz w:val="22"/>
          <w:szCs w:val="22"/>
          <w:lang w:val="ru-RU"/>
        </w:rPr>
        <w:t>приоритет</w:t>
      </w:r>
      <w:r w:rsidR="00792C57">
        <w:rPr>
          <w:sz w:val="22"/>
          <w:szCs w:val="22"/>
          <w:lang w:val="ru-RU"/>
        </w:rPr>
        <w:t>а</w:t>
      </w:r>
      <w:r w:rsidR="006316E2">
        <w:rPr>
          <w:sz w:val="22"/>
          <w:szCs w:val="22"/>
          <w:lang w:val="ru-RU"/>
        </w:rPr>
        <w:t xml:space="preserve"> задачам</w:t>
      </w:r>
      <w:r w:rsidR="006316E2"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долгосрочного развития </w:t>
      </w:r>
      <w:r w:rsidR="006316E2" w:rsidRPr="00533CCE">
        <w:rPr>
          <w:sz w:val="22"/>
          <w:szCs w:val="22"/>
          <w:lang w:val="ru-RU"/>
        </w:rPr>
        <w:t>сельского хозяйства</w:t>
      </w:r>
      <w:r w:rsidR="0029481A">
        <w:rPr>
          <w:sz w:val="22"/>
          <w:szCs w:val="22"/>
          <w:lang w:val="ru-RU"/>
        </w:rPr>
        <w:t xml:space="preserve"> </w:t>
      </w:r>
      <w:r w:rsidR="00792C57">
        <w:rPr>
          <w:sz w:val="22"/>
          <w:szCs w:val="22"/>
          <w:lang w:val="ru-RU"/>
        </w:rPr>
        <w:t xml:space="preserve">- </w:t>
      </w:r>
      <w:r w:rsidR="0029481A">
        <w:rPr>
          <w:sz w:val="22"/>
          <w:szCs w:val="22"/>
          <w:lang w:val="ru-RU"/>
        </w:rPr>
        <w:t xml:space="preserve">на основе </w:t>
      </w:r>
      <w:r w:rsidR="006316E2" w:rsidRPr="00533CCE">
        <w:rPr>
          <w:sz w:val="22"/>
          <w:szCs w:val="22"/>
          <w:lang w:val="ru-RU"/>
        </w:rPr>
        <w:t xml:space="preserve">сохранения плодородия почвы </w:t>
      </w:r>
      <w:r w:rsidR="0029481A">
        <w:rPr>
          <w:sz w:val="22"/>
          <w:szCs w:val="22"/>
          <w:lang w:val="ru-RU"/>
        </w:rPr>
        <w:t>для улучшения</w:t>
      </w:r>
      <w:r w:rsidR="006316E2" w:rsidRPr="00533CCE">
        <w:rPr>
          <w:sz w:val="22"/>
          <w:szCs w:val="22"/>
          <w:lang w:val="ru-RU"/>
        </w:rPr>
        <w:t xml:space="preserve"> продовольственной безопасности. </w:t>
      </w:r>
      <w:r w:rsidR="0029481A">
        <w:rPr>
          <w:sz w:val="22"/>
          <w:szCs w:val="22"/>
          <w:lang w:val="ru-RU"/>
        </w:rPr>
        <w:t xml:space="preserve">Изменения старых практик можно достичь </w:t>
      </w:r>
      <w:r w:rsidR="0029481A" w:rsidRPr="00533CCE">
        <w:rPr>
          <w:sz w:val="22"/>
          <w:szCs w:val="22"/>
          <w:lang w:val="ru-RU"/>
        </w:rPr>
        <w:t>путём</w:t>
      </w:r>
      <w:r w:rsidR="006316E2" w:rsidRPr="00533CCE">
        <w:rPr>
          <w:sz w:val="22"/>
          <w:szCs w:val="22"/>
          <w:lang w:val="ru-RU"/>
        </w:rPr>
        <w:t xml:space="preserve"> </w:t>
      </w:r>
      <w:r w:rsidR="0056552C">
        <w:rPr>
          <w:sz w:val="22"/>
          <w:szCs w:val="22"/>
          <w:lang w:val="ru-RU"/>
        </w:rPr>
        <w:t xml:space="preserve">увеличения </w:t>
      </w:r>
      <w:r w:rsidR="006316E2" w:rsidRPr="00533CCE">
        <w:rPr>
          <w:sz w:val="22"/>
          <w:szCs w:val="22"/>
          <w:lang w:val="ru-RU"/>
        </w:rPr>
        <w:t>демонс</w:t>
      </w:r>
      <w:r w:rsidR="006316E2">
        <w:rPr>
          <w:sz w:val="22"/>
          <w:szCs w:val="22"/>
          <w:lang w:val="ru-RU"/>
        </w:rPr>
        <w:t>трационных проектов с последующим</w:t>
      </w:r>
      <w:r w:rsidR="006316E2" w:rsidRPr="00533CCE">
        <w:rPr>
          <w:sz w:val="22"/>
          <w:szCs w:val="22"/>
          <w:lang w:val="ru-RU"/>
        </w:rPr>
        <w:t xml:space="preserve"> расширение</w:t>
      </w:r>
      <w:r w:rsidR="006316E2">
        <w:rPr>
          <w:sz w:val="22"/>
          <w:szCs w:val="22"/>
          <w:lang w:val="ru-RU"/>
        </w:rPr>
        <w:t>м</w:t>
      </w:r>
      <w:r w:rsidR="006316E2" w:rsidRPr="00533CCE">
        <w:rPr>
          <w:sz w:val="22"/>
          <w:szCs w:val="22"/>
          <w:lang w:val="ru-RU"/>
        </w:rPr>
        <w:t xml:space="preserve"> </w:t>
      </w:r>
      <w:r w:rsidR="006316E2">
        <w:rPr>
          <w:sz w:val="22"/>
          <w:szCs w:val="22"/>
          <w:lang w:val="ru-RU"/>
        </w:rPr>
        <w:t xml:space="preserve">их </w:t>
      </w:r>
      <w:r w:rsidR="006316E2" w:rsidRPr="00533CCE">
        <w:rPr>
          <w:sz w:val="22"/>
          <w:szCs w:val="22"/>
          <w:lang w:val="ru-RU"/>
        </w:rPr>
        <w:t>масштабов. Это</w:t>
      </w:r>
      <w:r w:rsidR="0029481A">
        <w:rPr>
          <w:sz w:val="22"/>
          <w:szCs w:val="22"/>
          <w:lang w:val="ru-RU"/>
        </w:rPr>
        <w:t xml:space="preserve"> и является </w:t>
      </w:r>
      <w:r w:rsidR="006316E2">
        <w:rPr>
          <w:sz w:val="22"/>
          <w:szCs w:val="22"/>
          <w:lang w:val="ru-RU"/>
        </w:rPr>
        <w:t>сильн</w:t>
      </w:r>
      <w:r w:rsidR="0029481A">
        <w:rPr>
          <w:sz w:val="22"/>
          <w:szCs w:val="22"/>
          <w:lang w:val="ru-RU"/>
        </w:rPr>
        <w:t>ой</w:t>
      </w:r>
      <w:r w:rsidR="006316E2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стороной</w:t>
      </w:r>
      <w:r w:rsidR="006316E2">
        <w:rPr>
          <w:sz w:val="22"/>
          <w:szCs w:val="22"/>
          <w:lang w:val="ru-RU"/>
        </w:rPr>
        <w:t xml:space="preserve"> </w:t>
      </w:r>
      <w:r w:rsidR="006316E2" w:rsidRPr="00533CCE">
        <w:rPr>
          <w:sz w:val="22"/>
          <w:szCs w:val="22"/>
          <w:lang w:val="ru-RU"/>
        </w:rPr>
        <w:t>ПМГ</w:t>
      </w:r>
      <w:r w:rsidR="006316E2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ГЭФ – демонстрация получения выгод местным населением от практик</w:t>
      </w:r>
      <w:r w:rsidR="00792C57">
        <w:rPr>
          <w:sz w:val="22"/>
          <w:szCs w:val="22"/>
          <w:lang w:val="ru-RU"/>
        </w:rPr>
        <w:t>,</w:t>
      </w:r>
      <w:r w:rsidR="0029481A">
        <w:rPr>
          <w:sz w:val="22"/>
          <w:szCs w:val="22"/>
          <w:lang w:val="ru-RU"/>
        </w:rPr>
        <w:t xml:space="preserve"> наиболее привлекательных с точки зрения устойчивого природопользования и получения экономических выгод и дальнейшие расширение таких практик</w:t>
      </w:r>
      <w:r w:rsidR="006316E2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путём инициации </w:t>
      </w:r>
      <w:r w:rsidR="0029481A" w:rsidRPr="00F70681">
        <w:rPr>
          <w:sz w:val="22"/>
          <w:szCs w:val="22"/>
          <w:lang w:val="ru-RU"/>
        </w:rPr>
        <w:t xml:space="preserve">диалога </w:t>
      </w:r>
      <w:r w:rsidR="00EC09E6">
        <w:rPr>
          <w:sz w:val="22"/>
          <w:szCs w:val="22"/>
          <w:lang w:val="ru-RU"/>
        </w:rPr>
        <w:t>по принципу «</w:t>
      </w:r>
      <w:r w:rsidR="0029481A" w:rsidRPr="00F70681">
        <w:rPr>
          <w:sz w:val="22"/>
          <w:szCs w:val="22"/>
          <w:lang w:val="ru-RU"/>
        </w:rPr>
        <w:t>снизу-вверх</w:t>
      </w:r>
      <w:r w:rsidR="00EC09E6">
        <w:rPr>
          <w:sz w:val="22"/>
          <w:szCs w:val="22"/>
          <w:lang w:val="ru-RU"/>
        </w:rPr>
        <w:t>»</w:t>
      </w:r>
      <w:r w:rsidR="0029481A" w:rsidRPr="00F70681">
        <w:rPr>
          <w:sz w:val="22"/>
          <w:szCs w:val="22"/>
          <w:lang w:val="ru-RU"/>
        </w:rPr>
        <w:t xml:space="preserve"> – от сообществ к правительству. </w:t>
      </w:r>
    </w:p>
    <w:p w14:paraId="353814A3" w14:textId="77777777" w:rsidR="006316E2" w:rsidRPr="00F7068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F70681">
        <w:rPr>
          <w:sz w:val="22"/>
          <w:szCs w:val="22"/>
          <w:lang w:val="ru-RU"/>
        </w:rPr>
        <w:t xml:space="preserve">Предложение по выбранному ландшафту затем </w:t>
      </w:r>
      <w:r w:rsidR="00F70681" w:rsidRPr="00F70681">
        <w:rPr>
          <w:sz w:val="22"/>
          <w:szCs w:val="22"/>
          <w:lang w:val="ru-RU"/>
        </w:rPr>
        <w:t xml:space="preserve">было </w:t>
      </w:r>
      <w:r w:rsidRPr="00F70681">
        <w:rPr>
          <w:sz w:val="22"/>
          <w:szCs w:val="22"/>
          <w:lang w:val="ru-RU"/>
        </w:rPr>
        <w:t>откры</w:t>
      </w:r>
      <w:r w:rsidR="00F70681" w:rsidRPr="00F70681">
        <w:rPr>
          <w:sz w:val="22"/>
          <w:szCs w:val="22"/>
          <w:lang w:val="ru-RU"/>
        </w:rPr>
        <w:t>то</w:t>
      </w:r>
      <w:r w:rsidR="00792C57">
        <w:rPr>
          <w:sz w:val="22"/>
          <w:szCs w:val="22"/>
          <w:lang w:val="ru-RU"/>
        </w:rPr>
        <w:t xml:space="preserve"> и общедоступно</w:t>
      </w:r>
      <w:r w:rsidR="00F70681" w:rsidRPr="00F70681">
        <w:rPr>
          <w:sz w:val="22"/>
          <w:szCs w:val="22"/>
          <w:lang w:val="ru-RU"/>
        </w:rPr>
        <w:t xml:space="preserve"> </w:t>
      </w:r>
      <w:r w:rsidRPr="00F70681">
        <w:rPr>
          <w:sz w:val="22"/>
          <w:szCs w:val="22"/>
          <w:lang w:val="ru-RU"/>
        </w:rPr>
        <w:t>для общественности на различных Интернет-ресурсах и отправлен</w:t>
      </w:r>
      <w:r w:rsidR="0056552C">
        <w:rPr>
          <w:sz w:val="22"/>
          <w:szCs w:val="22"/>
          <w:lang w:val="ru-RU"/>
        </w:rPr>
        <w:t>о</w:t>
      </w:r>
      <w:r w:rsidRPr="00F70681">
        <w:rPr>
          <w:sz w:val="22"/>
          <w:szCs w:val="22"/>
          <w:lang w:val="ru-RU"/>
        </w:rPr>
        <w:t xml:space="preserve"> по почте в области, в местные сельские общины. </w:t>
      </w:r>
      <w:r w:rsidR="00F70681" w:rsidRPr="00F70681">
        <w:rPr>
          <w:sz w:val="22"/>
          <w:szCs w:val="22"/>
          <w:lang w:val="ru-RU"/>
        </w:rPr>
        <w:t>Партнёры</w:t>
      </w:r>
      <w:r w:rsidRPr="00F70681">
        <w:rPr>
          <w:sz w:val="22"/>
          <w:szCs w:val="22"/>
          <w:lang w:val="ru-RU"/>
        </w:rPr>
        <w:t xml:space="preserve"> также</w:t>
      </w:r>
      <w:r w:rsidRPr="00533CCE">
        <w:rPr>
          <w:sz w:val="22"/>
          <w:szCs w:val="22"/>
          <w:lang w:val="ru-RU"/>
        </w:rPr>
        <w:t xml:space="preserve"> </w:t>
      </w:r>
      <w:r w:rsidRPr="00F70681">
        <w:rPr>
          <w:sz w:val="22"/>
          <w:szCs w:val="22"/>
          <w:lang w:val="ru-RU"/>
        </w:rPr>
        <w:t xml:space="preserve">приглашаются для открытого обсуждения предлагаемой стратегии во время национальных круглых столов. Весь процесс целенаправленного выбора ландшафта гарантирует, что голоса всех </w:t>
      </w:r>
      <w:r w:rsidR="00F70681" w:rsidRPr="00F70681">
        <w:rPr>
          <w:sz w:val="22"/>
          <w:szCs w:val="22"/>
          <w:lang w:val="ru-RU"/>
        </w:rPr>
        <w:t>партнёров</w:t>
      </w:r>
      <w:r w:rsidRPr="00F70681">
        <w:rPr>
          <w:sz w:val="22"/>
          <w:szCs w:val="22"/>
          <w:lang w:val="ru-RU"/>
        </w:rPr>
        <w:t xml:space="preserve"> будут услышаны для обеспечения широчайшего участия и прозрачности. </w:t>
      </w:r>
    </w:p>
    <w:p w14:paraId="437C8F1A" w14:textId="77777777" w:rsidR="006316E2" w:rsidRPr="00F7068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D42172">
        <w:rPr>
          <w:sz w:val="22"/>
          <w:szCs w:val="22"/>
          <w:lang w:val="ru-RU"/>
        </w:rPr>
        <w:t xml:space="preserve">Во время процесса идентификации, процесс </w:t>
      </w:r>
      <w:r>
        <w:rPr>
          <w:sz w:val="22"/>
          <w:szCs w:val="22"/>
          <w:lang w:val="ru-RU"/>
        </w:rPr>
        <w:t xml:space="preserve">базовой </w:t>
      </w:r>
      <w:r w:rsidRPr="00D42172">
        <w:rPr>
          <w:sz w:val="22"/>
          <w:szCs w:val="22"/>
          <w:lang w:val="ru-RU"/>
        </w:rPr>
        <w:t xml:space="preserve">оценки </w:t>
      </w:r>
      <w:r>
        <w:rPr>
          <w:sz w:val="22"/>
          <w:szCs w:val="22"/>
          <w:lang w:val="ru-RU"/>
        </w:rPr>
        <w:t>включа</w:t>
      </w:r>
      <w:r w:rsidR="00792C57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 xml:space="preserve"> анализ ситуации </w:t>
      </w:r>
      <w:r w:rsidR="00F70681">
        <w:rPr>
          <w:sz w:val="22"/>
          <w:szCs w:val="22"/>
          <w:lang w:val="ru-RU"/>
        </w:rPr>
        <w:t>с окружающей средой в</w:t>
      </w:r>
      <w:r>
        <w:rPr>
          <w:sz w:val="22"/>
          <w:szCs w:val="22"/>
          <w:lang w:val="ru-RU"/>
        </w:rPr>
        <w:t xml:space="preserve"> </w:t>
      </w:r>
      <w:r w:rsidRPr="00D42172">
        <w:rPr>
          <w:sz w:val="22"/>
          <w:szCs w:val="22"/>
          <w:lang w:val="ru-RU"/>
        </w:rPr>
        <w:t>стран</w:t>
      </w:r>
      <w:r w:rsidR="00F70681">
        <w:rPr>
          <w:sz w:val="22"/>
          <w:szCs w:val="22"/>
          <w:lang w:val="ru-RU"/>
        </w:rPr>
        <w:t>е</w:t>
      </w:r>
      <w:r w:rsidRPr="00D4217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который </w:t>
      </w:r>
      <w:r w:rsidRPr="00D42172">
        <w:rPr>
          <w:sz w:val="22"/>
          <w:szCs w:val="22"/>
          <w:lang w:val="ru-RU"/>
        </w:rPr>
        <w:t xml:space="preserve">уже </w:t>
      </w:r>
      <w:r>
        <w:rPr>
          <w:sz w:val="22"/>
          <w:szCs w:val="22"/>
          <w:lang w:val="ru-RU"/>
        </w:rPr>
        <w:t>был описан</w:t>
      </w:r>
      <w:r w:rsidRPr="00D42172">
        <w:rPr>
          <w:sz w:val="22"/>
          <w:szCs w:val="22"/>
          <w:lang w:val="ru-RU"/>
        </w:rPr>
        <w:t xml:space="preserve"> в различных </w:t>
      </w:r>
      <w:r w:rsidRPr="00F70681">
        <w:rPr>
          <w:sz w:val="22"/>
          <w:szCs w:val="22"/>
          <w:lang w:val="ru-RU"/>
        </w:rPr>
        <w:t>программных/проектных документах международных донорских инициатив (включая</w:t>
      </w:r>
      <w:r w:rsidRPr="00D42172">
        <w:rPr>
          <w:sz w:val="22"/>
          <w:szCs w:val="22"/>
          <w:lang w:val="ru-RU"/>
        </w:rPr>
        <w:t xml:space="preserve"> ПРООН, ЮНЕП, ИКАРДА, </w:t>
      </w:r>
      <w:r>
        <w:rPr>
          <w:sz w:val="22"/>
          <w:szCs w:val="22"/>
          <w:lang w:val="ru-RU"/>
        </w:rPr>
        <w:t>ГИЦ, ВБ и др.</w:t>
      </w:r>
      <w:r w:rsidRPr="00D42172">
        <w:rPr>
          <w:sz w:val="22"/>
          <w:szCs w:val="22"/>
          <w:lang w:val="ru-RU"/>
        </w:rPr>
        <w:t>). Выводы также подтве</w:t>
      </w:r>
      <w:r>
        <w:rPr>
          <w:sz w:val="22"/>
          <w:szCs w:val="22"/>
          <w:lang w:val="ru-RU"/>
        </w:rPr>
        <w:t>рждают, что сельскохозяйственная</w:t>
      </w:r>
      <w:r w:rsidRPr="00D42172">
        <w:rPr>
          <w:sz w:val="22"/>
          <w:szCs w:val="22"/>
          <w:lang w:val="ru-RU"/>
        </w:rPr>
        <w:t xml:space="preserve"> экосистем</w:t>
      </w:r>
      <w:r>
        <w:rPr>
          <w:sz w:val="22"/>
          <w:szCs w:val="22"/>
          <w:lang w:val="ru-RU"/>
        </w:rPr>
        <w:t>а</w:t>
      </w:r>
      <w:r w:rsidR="00792C57">
        <w:rPr>
          <w:sz w:val="22"/>
          <w:szCs w:val="22"/>
          <w:lang w:val="ru-RU"/>
        </w:rPr>
        <w:t>/ландшафты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использу</w:t>
      </w:r>
      <w:r w:rsidR="00792C57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>тся в наибольшей степени</w:t>
      </w:r>
      <w:r w:rsidRPr="00D42172">
        <w:rPr>
          <w:sz w:val="22"/>
          <w:szCs w:val="22"/>
          <w:lang w:val="ru-RU"/>
        </w:rPr>
        <w:t xml:space="preserve"> и требу</w:t>
      </w:r>
      <w:r w:rsidR="00792C57">
        <w:rPr>
          <w:sz w:val="22"/>
          <w:szCs w:val="22"/>
          <w:lang w:val="ru-RU"/>
        </w:rPr>
        <w:t>ю</w:t>
      </w:r>
      <w:r w:rsidRPr="00D42172">
        <w:rPr>
          <w:sz w:val="22"/>
          <w:szCs w:val="22"/>
          <w:lang w:val="ru-RU"/>
        </w:rPr>
        <w:t xml:space="preserve">т </w:t>
      </w:r>
      <w:r>
        <w:rPr>
          <w:sz w:val="22"/>
          <w:szCs w:val="22"/>
          <w:lang w:val="ru-RU"/>
        </w:rPr>
        <w:t xml:space="preserve">принятия </w:t>
      </w:r>
      <w:r w:rsidRPr="00D42172">
        <w:rPr>
          <w:sz w:val="22"/>
          <w:szCs w:val="22"/>
          <w:lang w:val="ru-RU"/>
        </w:rPr>
        <w:t xml:space="preserve">срочных </w:t>
      </w:r>
      <w:r>
        <w:rPr>
          <w:sz w:val="22"/>
          <w:szCs w:val="22"/>
          <w:lang w:val="ru-RU"/>
        </w:rPr>
        <w:t>мер по сохранению</w:t>
      </w:r>
      <w:r w:rsidR="00792C57">
        <w:rPr>
          <w:sz w:val="22"/>
          <w:szCs w:val="22"/>
          <w:lang w:val="ru-RU"/>
        </w:rPr>
        <w:t>,</w:t>
      </w:r>
      <w:r w:rsidRPr="00D42172">
        <w:rPr>
          <w:sz w:val="22"/>
          <w:szCs w:val="22"/>
          <w:lang w:val="ru-RU"/>
        </w:rPr>
        <w:t xml:space="preserve"> для дальнейшего обеспечения продовольственной безопасности и устойчивого развития страны</w:t>
      </w:r>
      <w:r>
        <w:rPr>
          <w:sz w:val="22"/>
          <w:szCs w:val="22"/>
          <w:lang w:val="ru-RU"/>
        </w:rPr>
        <w:t xml:space="preserve"> </w:t>
      </w:r>
      <w:r w:rsidRPr="00D42172">
        <w:rPr>
          <w:sz w:val="22"/>
          <w:szCs w:val="22"/>
          <w:lang w:val="ru-RU"/>
        </w:rPr>
        <w:t xml:space="preserve">в будущем. </w:t>
      </w:r>
      <w:r>
        <w:rPr>
          <w:sz w:val="22"/>
          <w:szCs w:val="22"/>
          <w:lang w:val="ru-RU"/>
        </w:rPr>
        <w:t>Большая часть</w:t>
      </w:r>
      <w:r w:rsidRPr="00D42172">
        <w:rPr>
          <w:sz w:val="22"/>
          <w:szCs w:val="22"/>
          <w:lang w:val="ru-RU"/>
        </w:rPr>
        <w:t xml:space="preserve"> населения Узбекистана </w:t>
      </w:r>
      <w:r>
        <w:rPr>
          <w:sz w:val="22"/>
          <w:szCs w:val="22"/>
          <w:lang w:val="ru-RU"/>
        </w:rPr>
        <w:t xml:space="preserve">проживает </w:t>
      </w:r>
      <w:r w:rsidR="005D3D97">
        <w:rPr>
          <w:sz w:val="22"/>
          <w:szCs w:val="22"/>
          <w:lang w:val="ru-RU"/>
        </w:rPr>
        <w:t>в пойменных экосистемах</w:t>
      </w:r>
      <w:r w:rsidR="00792C5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где возможно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заниматься земледелием</w:t>
      </w:r>
      <w:r w:rsidRPr="00D4217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Высокая п</w:t>
      </w:r>
      <w:r w:rsidRPr="00D42172">
        <w:rPr>
          <w:sz w:val="22"/>
          <w:szCs w:val="22"/>
          <w:lang w:val="ru-RU"/>
        </w:rPr>
        <w:t xml:space="preserve">лотность населения </w:t>
      </w:r>
      <w:r w:rsidR="00792C57">
        <w:rPr>
          <w:sz w:val="22"/>
          <w:szCs w:val="22"/>
          <w:lang w:val="ru-RU"/>
        </w:rPr>
        <w:t xml:space="preserve">в некоторых областях страны </w:t>
      </w:r>
      <w:r w:rsidRPr="00D42172">
        <w:rPr>
          <w:sz w:val="22"/>
          <w:szCs w:val="22"/>
          <w:lang w:val="ru-RU"/>
        </w:rPr>
        <w:t xml:space="preserve">приводит к </w:t>
      </w:r>
      <w:r>
        <w:rPr>
          <w:sz w:val="22"/>
          <w:szCs w:val="22"/>
          <w:lang w:val="ru-RU"/>
        </w:rPr>
        <w:t xml:space="preserve">высокой нагрузке на имеющиеся </w:t>
      </w:r>
      <w:r w:rsidR="00F70681">
        <w:rPr>
          <w:sz w:val="22"/>
          <w:szCs w:val="22"/>
          <w:lang w:val="ru-RU"/>
        </w:rPr>
        <w:t xml:space="preserve">почвенные </w:t>
      </w:r>
      <w:r>
        <w:rPr>
          <w:sz w:val="22"/>
          <w:szCs w:val="22"/>
          <w:lang w:val="ru-RU"/>
        </w:rPr>
        <w:t>ресурсы</w:t>
      </w:r>
      <w:r w:rsidR="00F70681">
        <w:rPr>
          <w:sz w:val="22"/>
          <w:szCs w:val="22"/>
          <w:lang w:val="ru-RU"/>
        </w:rPr>
        <w:t>, воду и биоразнообразие</w:t>
      </w:r>
      <w:r w:rsidRPr="00D42172">
        <w:rPr>
          <w:sz w:val="22"/>
          <w:szCs w:val="22"/>
          <w:lang w:val="ru-RU"/>
        </w:rPr>
        <w:t xml:space="preserve">. </w:t>
      </w:r>
      <w:r w:rsidR="00F70681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азличных</w:t>
      </w:r>
      <w:r w:rsidRPr="00D42172">
        <w:rPr>
          <w:sz w:val="22"/>
          <w:szCs w:val="22"/>
          <w:lang w:val="ru-RU"/>
        </w:rPr>
        <w:t xml:space="preserve"> </w:t>
      </w:r>
      <w:r w:rsidR="00F70681" w:rsidRPr="00D42172">
        <w:rPr>
          <w:sz w:val="22"/>
          <w:szCs w:val="22"/>
          <w:lang w:val="ru-RU"/>
        </w:rPr>
        <w:t>п</w:t>
      </w:r>
      <w:r w:rsidR="00F70681">
        <w:rPr>
          <w:sz w:val="22"/>
          <w:szCs w:val="22"/>
          <w:lang w:val="ru-RU"/>
        </w:rPr>
        <w:t>роцессы</w:t>
      </w:r>
      <w:r>
        <w:rPr>
          <w:sz w:val="22"/>
          <w:szCs w:val="22"/>
          <w:lang w:val="ru-RU"/>
        </w:rPr>
        <w:t xml:space="preserve"> деградации земель ухудш</w:t>
      </w:r>
      <w:r w:rsidR="00F70681">
        <w:rPr>
          <w:sz w:val="22"/>
          <w:szCs w:val="22"/>
          <w:lang w:val="ru-RU"/>
        </w:rPr>
        <w:t xml:space="preserve">ают </w:t>
      </w:r>
      <w:r>
        <w:rPr>
          <w:sz w:val="22"/>
          <w:szCs w:val="22"/>
          <w:lang w:val="ru-RU"/>
        </w:rPr>
        <w:t>ситуаци</w:t>
      </w:r>
      <w:r w:rsidR="00792C57">
        <w:rPr>
          <w:sz w:val="22"/>
          <w:szCs w:val="22"/>
          <w:lang w:val="ru-RU"/>
        </w:rPr>
        <w:t>ю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долгосрочной перспективе в отношении </w:t>
      </w:r>
      <w:r w:rsidRPr="00D42172">
        <w:rPr>
          <w:sz w:val="22"/>
          <w:szCs w:val="22"/>
          <w:lang w:val="ru-RU"/>
        </w:rPr>
        <w:t xml:space="preserve">устойчивости сельскохозяйственных экосистем для </w:t>
      </w:r>
      <w:r w:rsidR="00F70681">
        <w:rPr>
          <w:sz w:val="22"/>
          <w:szCs w:val="22"/>
          <w:lang w:val="ru-RU"/>
        </w:rPr>
        <w:t xml:space="preserve">будущего </w:t>
      </w:r>
      <w:r w:rsidRPr="00D42172">
        <w:rPr>
          <w:sz w:val="22"/>
          <w:szCs w:val="22"/>
          <w:lang w:val="ru-RU"/>
        </w:rPr>
        <w:t xml:space="preserve">производства продуктов питания и других культур. Ухудшение </w:t>
      </w:r>
      <w:r>
        <w:rPr>
          <w:sz w:val="22"/>
          <w:szCs w:val="22"/>
          <w:lang w:val="ru-RU"/>
        </w:rPr>
        <w:t xml:space="preserve">состояния имеющихся пахотных земель, в свою очередь, </w:t>
      </w:r>
      <w:r w:rsidRPr="00F70681">
        <w:rPr>
          <w:sz w:val="22"/>
          <w:szCs w:val="22"/>
          <w:lang w:val="ru-RU"/>
        </w:rPr>
        <w:t xml:space="preserve">вынуждает население использовать более </w:t>
      </w:r>
      <w:r w:rsidR="00F70681" w:rsidRPr="00F70681">
        <w:rPr>
          <w:sz w:val="22"/>
          <w:szCs w:val="22"/>
          <w:lang w:val="ru-RU"/>
        </w:rPr>
        <w:t xml:space="preserve">маргинальные </w:t>
      </w:r>
      <w:r w:rsidRPr="00F70681">
        <w:rPr>
          <w:sz w:val="22"/>
          <w:szCs w:val="22"/>
          <w:lang w:val="ru-RU"/>
        </w:rPr>
        <w:t>земли, все больше забирая территории у</w:t>
      </w:r>
      <w:r w:rsidR="00F70681">
        <w:rPr>
          <w:sz w:val="22"/>
          <w:szCs w:val="22"/>
          <w:lang w:val="ru-RU"/>
        </w:rPr>
        <w:t xml:space="preserve"> </w:t>
      </w:r>
      <w:r w:rsidR="00792C57">
        <w:rPr>
          <w:sz w:val="22"/>
          <w:szCs w:val="22"/>
          <w:lang w:val="ru-RU"/>
        </w:rPr>
        <w:t>мест</w:t>
      </w:r>
      <w:r w:rsidR="00F70681">
        <w:rPr>
          <w:sz w:val="22"/>
          <w:szCs w:val="22"/>
          <w:lang w:val="ru-RU"/>
        </w:rPr>
        <w:t xml:space="preserve"> обитания</w:t>
      </w:r>
      <w:r w:rsidRPr="00F70681">
        <w:rPr>
          <w:sz w:val="22"/>
          <w:szCs w:val="22"/>
          <w:lang w:val="ru-RU"/>
        </w:rPr>
        <w:t xml:space="preserve"> </w:t>
      </w:r>
      <w:r w:rsidR="00792C57">
        <w:rPr>
          <w:sz w:val="22"/>
          <w:szCs w:val="22"/>
          <w:lang w:val="ru-RU"/>
        </w:rPr>
        <w:t>дикой природы.</w:t>
      </w:r>
    </w:p>
    <w:p w14:paraId="1C8AA2C7" w14:textId="640EEB16" w:rsidR="006316E2" w:rsidRPr="00CB212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F70681">
        <w:rPr>
          <w:sz w:val="22"/>
          <w:szCs w:val="22"/>
          <w:lang w:val="ru-RU"/>
        </w:rPr>
        <w:lastRenderedPageBreak/>
        <w:t xml:space="preserve">Национальная программа </w:t>
      </w:r>
      <w:r w:rsidR="00F70681" w:rsidRPr="00F70681">
        <w:rPr>
          <w:sz w:val="22"/>
          <w:szCs w:val="22"/>
          <w:lang w:val="ru-RU"/>
        </w:rPr>
        <w:t xml:space="preserve">ПМГ </w:t>
      </w:r>
      <w:r w:rsidRPr="00F70681">
        <w:rPr>
          <w:sz w:val="22"/>
          <w:szCs w:val="22"/>
          <w:lang w:val="ru-RU"/>
        </w:rPr>
        <w:t>ГЭФ-6 будет концентрироваться на сохранени</w:t>
      </w:r>
      <w:r w:rsidR="00F70681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</w:t>
      </w:r>
      <w:r w:rsidRPr="00F70681">
        <w:rPr>
          <w:i/>
          <w:sz w:val="22"/>
          <w:szCs w:val="22"/>
          <w:u w:val="single"/>
          <w:lang w:val="ru-RU"/>
        </w:rPr>
        <w:t>сельскохозяйственн</w:t>
      </w:r>
      <w:r w:rsidR="00F70681" w:rsidRPr="00F70681">
        <w:rPr>
          <w:i/>
          <w:sz w:val="22"/>
          <w:szCs w:val="22"/>
          <w:u w:val="single"/>
          <w:lang w:val="ru-RU"/>
        </w:rPr>
        <w:t>ых</w:t>
      </w:r>
      <w:r w:rsidRPr="00F70681">
        <w:rPr>
          <w:i/>
          <w:sz w:val="22"/>
          <w:szCs w:val="22"/>
          <w:u w:val="single"/>
          <w:lang w:val="ru-RU"/>
        </w:rPr>
        <w:t xml:space="preserve"> ландшафт</w:t>
      </w:r>
      <w:r w:rsidR="00F70681" w:rsidRPr="00F70681">
        <w:rPr>
          <w:i/>
          <w:sz w:val="22"/>
          <w:szCs w:val="22"/>
          <w:u w:val="single"/>
          <w:lang w:val="ru-RU"/>
        </w:rPr>
        <w:t>ов</w:t>
      </w:r>
      <w:r w:rsidRPr="00F70681">
        <w:rPr>
          <w:i/>
          <w:sz w:val="22"/>
          <w:szCs w:val="22"/>
          <w:u w:val="single"/>
          <w:lang w:val="ru-RU"/>
        </w:rPr>
        <w:t>/экосистем</w:t>
      </w:r>
      <w:r w:rsidRPr="00F70681">
        <w:rPr>
          <w:sz w:val="22"/>
          <w:szCs w:val="22"/>
          <w:lang w:val="ru-RU"/>
        </w:rPr>
        <w:t xml:space="preserve">. </w:t>
      </w:r>
      <w:r w:rsidR="00984C5B" w:rsidRPr="00984C5B">
        <w:rPr>
          <w:sz w:val="22"/>
          <w:szCs w:val="22"/>
          <w:lang w:val="ru-RU"/>
        </w:rPr>
        <w:t xml:space="preserve">Выбранный ландшафт составляет территорию </w:t>
      </w:r>
      <w:proofErr w:type="gramStart"/>
      <w:r w:rsidR="00984C5B">
        <w:rPr>
          <w:sz w:val="22"/>
          <w:szCs w:val="22"/>
          <w:lang w:val="ru-RU"/>
        </w:rPr>
        <w:t>4,389.5</w:t>
      </w:r>
      <w:proofErr w:type="gramEnd"/>
      <w:r w:rsidR="00984C5B">
        <w:rPr>
          <w:sz w:val="22"/>
          <w:szCs w:val="22"/>
          <w:lang w:val="ru-RU"/>
        </w:rPr>
        <w:t xml:space="preserve"> тысяч гектаров, включая 3,658.6 тысяч га орошаемой пашни, 376.9 тысяч га – неорошаемого растениеводства, и 354 тысяч га многолетних насаждений, что в совокупности составляет 10.73% территории страны</w:t>
      </w:r>
      <w:r w:rsidR="00984C5B">
        <w:rPr>
          <w:rStyle w:val="FootnoteReference"/>
          <w:sz w:val="22"/>
          <w:szCs w:val="22"/>
          <w:lang w:val="ru-RU"/>
        </w:rPr>
        <w:footnoteReference w:id="11"/>
      </w:r>
      <w:r w:rsidR="00984C5B">
        <w:rPr>
          <w:sz w:val="22"/>
          <w:szCs w:val="22"/>
          <w:lang w:val="ru-RU"/>
        </w:rPr>
        <w:t xml:space="preserve">. Данный ландшафт присутствует во всех областях страны. </w:t>
      </w:r>
      <w:r w:rsidRPr="00F70681">
        <w:rPr>
          <w:sz w:val="22"/>
          <w:szCs w:val="22"/>
          <w:lang w:val="ru-RU"/>
        </w:rPr>
        <w:t>Акцент будет сделан на построении</w:t>
      </w:r>
      <w:r>
        <w:rPr>
          <w:sz w:val="22"/>
          <w:szCs w:val="22"/>
          <w:lang w:val="ru-RU"/>
        </w:rPr>
        <w:t xml:space="preserve"> гармоничных отношений между людьми и</w:t>
      </w:r>
      <w:r w:rsidRPr="00CB2121">
        <w:rPr>
          <w:sz w:val="22"/>
          <w:szCs w:val="22"/>
          <w:lang w:val="ru-RU"/>
        </w:rPr>
        <w:t xml:space="preserve"> природой, </w:t>
      </w:r>
      <w:r>
        <w:rPr>
          <w:sz w:val="22"/>
          <w:szCs w:val="22"/>
          <w:lang w:val="ru-RU"/>
        </w:rPr>
        <w:t xml:space="preserve">в которых </w:t>
      </w:r>
      <w:r w:rsidRPr="00CB2121">
        <w:rPr>
          <w:sz w:val="22"/>
          <w:szCs w:val="22"/>
          <w:lang w:val="ru-RU"/>
        </w:rPr>
        <w:t>социально</w:t>
      </w:r>
      <w:r>
        <w:rPr>
          <w:sz w:val="22"/>
          <w:szCs w:val="22"/>
          <w:lang w:val="ru-RU"/>
        </w:rPr>
        <w:t>-</w:t>
      </w:r>
      <w:r w:rsidRPr="00F70681">
        <w:rPr>
          <w:sz w:val="22"/>
          <w:szCs w:val="22"/>
          <w:lang w:val="ru-RU"/>
        </w:rPr>
        <w:t>экономическая деятельность человека в сельских сообществах и за их пределами,</w:t>
      </w:r>
      <w:r w:rsidRPr="00CB2121">
        <w:rPr>
          <w:sz w:val="22"/>
          <w:szCs w:val="22"/>
          <w:lang w:val="ru-RU"/>
        </w:rPr>
        <w:t xml:space="preserve"> включая сельское и лесное хозяйство</w:t>
      </w:r>
      <w:r>
        <w:rPr>
          <w:sz w:val="22"/>
          <w:szCs w:val="22"/>
          <w:lang w:val="ru-RU"/>
        </w:rPr>
        <w:t>,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 соотнесена</w:t>
      </w:r>
      <w:r w:rsidRPr="00CB2121">
        <w:rPr>
          <w:sz w:val="22"/>
          <w:szCs w:val="22"/>
          <w:lang w:val="ru-RU"/>
        </w:rPr>
        <w:t xml:space="preserve"> с природными </w:t>
      </w:r>
      <w:r>
        <w:rPr>
          <w:sz w:val="22"/>
          <w:szCs w:val="22"/>
          <w:lang w:val="ru-RU"/>
        </w:rPr>
        <w:t>процессами в наиболее устойчивой форме</w:t>
      </w:r>
      <w:r w:rsidRPr="00CB2121">
        <w:rPr>
          <w:sz w:val="22"/>
          <w:szCs w:val="22"/>
          <w:lang w:val="ru-RU"/>
        </w:rPr>
        <w:t>. Ресурсы и услуги, пред</w:t>
      </w:r>
      <w:r>
        <w:rPr>
          <w:sz w:val="22"/>
          <w:szCs w:val="22"/>
          <w:lang w:val="ru-RU"/>
        </w:rPr>
        <w:t>оставляемые сельскохозяйственными экосистемами</w:t>
      </w:r>
      <w:r w:rsidR="00792C57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включают, в частности</w:t>
      </w:r>
      <w:r w:rsidRPr="00CB2121">
        <w:rPr>
          <w:sz w:val="22"/>
          <w:szCs w:val="22"/>
          <w:lang w:val="ru-RU"/>
        </w:rPr>
        <w:t>:</w:t>
      </w:r>
    </w:p>
    <w:p w14:paraId="0D9366F7" w14:textId="77777777" w:rsidR="006316E2" w:rsidRPr="000C3F66" w:rsidRDefault="006316E2" w:rsidP="0029481A">
      <w:pPr>
        <w:numPr>
          <w:ilvl w:val="0"/>
          <w:numId w:val="1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Формирование</w:t>
      </w:r>
      <w:r w:rsidRPr="00CB2121">
        <w:rPr>
          <w:sz w:val="22"/>
          <w:szCs w:val="22"/>
          <w:lang w:val="ru-RU"/>
        </w:rPr>
        <w:t xml:space="preserve"> почвы и </w:t>
      </w:r>
      <w:r>
        <w:rPr>
          <w:sz w:val="22"/>
          <w:szCs w:val="22"/>
          <w:lang w:val="ru-RU"/>
        </w:rPr>
        <w:t>обеспечение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ею </w:t>
      </w:r>
      <w:r w:rsidRPr="00CB2121">
        <w:rPr>
          <w:sz w:val="22"/>
          <w:szCs w:val="22"/>
          <w:lang w:val="ru-RU"/>
        </w:rPr>
        <w:t xml:space="preserve">сельскохозяйственного производства, в том числе </w:t>
      </w:r>
      <w:r w:rsidR="00F70681">
        <w:rPr>
          <w:sz w:val="22"/>
          <w:szCs w:val="22"/>
          <w:lang w:val="ru-RU"/>
        </w:rPr>
        <w:t xml:space="preserve">для производства </w:t>
      </w:r>
      <w:r w:rsidRPr="00CB2121">
        <w:rPr>
          <w:sz w:val="22"/>
          <w:szCs w:val="22"/>
          <w:lang w:val="ru-RU"/>
        </w:rPr>
        <w:t>различных продуктов питания, кормов для скота и других</w:t>
      </w:r>
      <w:r>
        <w:rPr>
          <w:sz w:val="22"/>
          <w:szCs w:val="22"/>
          <w:lang w:val="ru-RU"/>
        </w:rPr>
        <w:t xml:space="preserve"> видов культур – наиболее важн</w:t>
      </w:r>
      <w:r w:rsidR="00F70681">
        <w:rPr>
          <w:sz w:val="22"/>
          <w:szCs w:val="22"/>
          <w:lang w:val="ru-RU"/>
        </w:rPr>
        <w:t>ая</w:t>
      </w:r>
      <w:r>
        <w:rPr>
          <w:sz w:val="22"/>
          <w:szCs w:val="22"/>
          <w:lang w:val="ru-RU"/>
        </w:rPr>
        <w:t xml:space="preserve"> функци</w:t>
      </w:r>
      <w:r w:rsidR="00F70681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. Без </w:t>
      </w:r>
      <w:r w:rsidRPr="00CB2121">
        <w:rPr>
          <w:sz w:val="22"/>
          <w:szCs w:val="22"/>
          <w:lang w:val="ru-RU"/>
        </w:rPr>
        <w:t xml:space="preserve">продуктивной почвы </w:t>
      </w:r>
      <w:r>
        <w:rPr>
          <w:sz w:val="22"/>
          <w:szCs w:val="22"/>
          <w:lang w:val="ru-RU"/>
        </w:rPr>
        <w:t>не будет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никакого</w:t>
      </w:r>
      <w:r w:rsidRPr="00CB2121">
        <w:rPr>
          <w:sz w:val="22"/>
          <w:szCs w:val="22"/>
          <w:lang w:val="ru-RU"/>
        </w:rPr>
        <w:t xml:space="preserve"> сельскохозяйственного производства и </w:t>
      </w:r>
      <w:r>
        <w:rPr>
          <w:sz w:val="22"/>
          <w:szCs w:val="22"/>
          <w:lang w:val="ru-RU"/>
        </w:rPr>
        <w:t xml:space="preserve">какой-либо </w:t>
      </w:r>
      <w:r w:rsidRPr="00CB2121">
        <w:rPr>
          <w:sz w:val="22"/>
          <w:szCs w:val="22"/>
          <w:lang w:val="ru-RU"/>
        </w:rPr>
        <w:t xml:space="preserve">продовольственной </w:t>
      </w:r>
      <w:r w:rsidR="00F70681" w:rsidRPr="00CB2121">
        <w:rPr>
          <w:sz w:val="22"/>
          <w:szCs w:val="22"/>
          <w:lang w:val="ru-RU"/>
        </w:rPr>
        <w:t>безопасности</w:t>
      </w:r>
      <w:r w:rsidR="00F70681">
        <w:rPr>
          <w:sz w:val="22"/>
          <w:szCs w:val="22"/>
          <w:lang w:val="ru-RU"/>
        </w:rPr>
        <w:t>;</w:t>
      </w:r>
    </w:p>
    <w:p w14:paraId="6AE1CDD2" w14:textId="77777777" w:rsidR="006316E2" w:rsidRPr="000C3F66" w:rsidRDefault="00F70681" w:rsidP="0029481A">
      <w:pPr>
        <w:numPr>
          <w:ilvl w:val="0"/>
          <w:numId w:val="1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Поддержание водного цикла</w:t>
      </w:r>
      <w:r w:rsidR="006316E2" w:rsidRPr="000C3F66">
        <w:rPr>
          <w:sz w:val="22"/>
          <w:szCs w:val="22"/>
          <w:lang w:val="ru-RU"/>
        </w:rPr>
        <w:t xml:space="preserve"> для всех социа</w:t>
      </w:r>
      <w:r w:rsidR="006316E2">
        <w:rPr>
          <w:sz w:val="22"/>
          <w:szCs w:val="22"/>
          <w:lang w:val="ru-RU"/>
        </w:rPr>
        <w:t xml:space="preserve">льно-экономических и </w:t>
      </w:r>
      <w:r>
        <w:rPr>
          <w:sz w:val="22"/>
          <w:szCs w:val="22"/>
          <w:lang w:val="ru-RU"/>
        </w:rPr>
        <w:t>экологическ</w:t>
      </w:r>
      <w:r w:rsidRPr="000C3F66">
        <w:rPr>
          <w:sz w:val="22"/>
          <w:szCs w:val="22"/>
          <w:lang w:val="ru-RU"/>
        </w:rPr>
        <w:t>их</w:t>
      </w:r>
      <w:r w:rsidR="006316E2" w:rsidRPr="000C3F66">
        <w:rPr>
          <w:sz w:val="22"/>
          <w:szCs w:val="22"/>
          <w:lang w:val="ru-RU"/>
        </w:rPr>
        <w:t xml:space="preserve"> функций;</w:t>
      </w:r>
    </w:p>
    <w:p w14:paraId="73A1E50D" w14:textId="70FBE1E2" w:rsidR="006316E2" w:rsidRPr="000C3F66" w:rsidRDefault="006316E2" w:rsidP="0029481A">
      <w:pPr>
        <w:numPr>
          <w:ilvl w:val="0"/>
          <w:numId w:val="12"/>
        </w:numPr>
        <w:spacing w:before="120"/>
        <w:ind w:left="1440" w:hanging="300"/>
        <w:jc w:val="both"/>
        <w:rPr>
          <w:sz w:val="22"/>
          <w:szCs w:val="22"/>
          <w:lang w:val="ru-RU"/>
        </w:rPr>
      </w:pPr>
      <w:r w:rsidRPr="00C36409">
        <w:rPr>
          <w:sz w:val="22"/>
          <w:szCs w:val="22"/>
          <w:highlight w:val="cyan"/>
          <w:lang w:val="ru-RU"/>
        </w:rPr>
        <w:t xml:space="preserve">Предоставление среды обитания для </w:t>
      </w:r>
      <w:r w:rsidR="00F70681" w:rsidRPr="00C36409">
        <w:rPr>
          <w:sz w:val="22"/>
          <w:szCs w:val="22"/>
          <w:highlight w:val="cyan"/>
          <w:lang w:val="ru-RU"/>
        </w:rPr>
        <w:t>биоразнообразия, которое</w:t>
      </w:r>
      <w:r w:rsidRPr="00C36409">
        <w:rPr>
          <w:sz w:val="22"/>
          <w:szCs w:val="22"/>
          <w:highlight w:val="cyan"/>
          <w:lang w:val="ru-RU"/>
        </w:rPr>
        <w:t xml:space="preserve"> выполняет ряд функций: опыление сельскохозяйственных культур, банк генов различных видов, </w:t>
      </w:r>
      <w:r w:rsidR="00F70681" w:rsidRPr="00C36409">
        <w:rPr>
          <w:sz w:val="22"/>
          <w:szCs w:val="22"/>
          <w:highlight w:val="cyan"/>
          <w:lang w:val="ru-RU"/>
        </w:rPr>
        <w:t>имеющих</w:t>
      </w:r>
      <w:r w:rsidRPr="00C36409">
        <w:rPr>
          <w:sz w:val="22"/>
          <w:szCs w:val="22"/>
          <w:highlight w:val="cyan"/>
          <w:lang w:val="ru-RU"/>
        </w:rPr>
        <w:t xml:space="preserve"> важное значение для благосостояния общества, ослабление риска различных экстремальных биологических явлений, </w:t>
      </w:r>
      <w:r w:rsidR="00C36409" w:rsidRPr="00C36409">
        <w:rPr>
          <w:sz w:val="22"/>
          <w:szCs w:val="22"/>
          <w:highlight w:val="yellow"/>
          <w:lang w:val="ru-RU"/>
        </w:rPr>
        <w:t xml:space="preserve">производство продуктов питания для населения </w:t>
      </w:r>
      <w:r w:rsidRPr="00C36409">
        <w:rPr>
          <w:sz w:val="22"/>
          <w:szCs w:val="22"/>
          <w:highlight w:val="cyan"/>
          <w:lang w:val="ru-RU"/>
        </w:rPr>
        <w:t>и т.д.;</w:t>
      </w:r>
    </w:p>
    <w:p w14:paraId="24DD15FE" w14:textId="77777777" w:rsidR="006316E2" w:rsidRPr="000C3F66" w:rsidRDefault="006316E2" w:rsidP="0029481A">
      <w:pPr>
        <w:numPr>
          <w:ilvl w:val="0"/>
          <w:numId w:val="12"/>
        </w:numPr>
        <w:spacing w:before="120"/>
        <w:ind w:left="1440" w:hanging="3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Циркуляция</w:t>
      </w:r>
      <w:r w:rsidRPr="000C3F66">
        <w:rPr>
          <w:sz w:val="22"/>
          <w:szCs w:val="22"/>
          <w:lang w:val="ru-RU"/>
        </w:rPr>
        <w:t xml:space="preserve"> важных питательных веществ и химических элементов</w:t>
      </w:r>
      <w:r w:rsidR="005D3D97">
        <w:rPr>
          <w:sz w:val="22"/>
          <w:szCs w:val="22"/>
          <w:lang w:val="ru-RU"/>
        </w:rPr>
        <w:t xml:space="preserve"> в экосистеме.</w:t>
      </w:r>
    </w:p>
    <w:p w14:paraId="50A164E6" w14:textId="3A1D82CF" w:rsidR="006316E2" w:rsidRPr="00D53A17" w:rsidRDefault="006316E2" w:rsidP="00D53A17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D53A17">
        <w:rPr>
          <w:sz w:val="22"/>
          <w:szCs w:val="22"/>
          <w:lang w:val="ru-RU"/>
        </w:rPr>
        <w:t>Устойчивое сосуществование человеческих сообществ</w:t>
      </w:r>
      <w:r w:rsidR="00AE34B9">
        <w:rPr>
          <w:sz w:val="22"/>
          <w:szCs w:val="22"/>
          <w:lang w:val="ru-RU"/>
        </w:rPr>
        <w:t xml:space="preserve"> </w:t>
      </w:r>
      <w:r w:rsidRPr="00D53A17">
        <w:rPr>
          <w:sz w:val="22"/>
          <w:szCs w:val="22"/>
          <w:lang w:val="ru-RU"/>
        </w:rPr>
        <w:t>с природой, где различные виды</w:t>
      </w:r>
      <w:r>
        <w:rPr>
          <w:sz w:val="22"/>
          <w:szCs w:val="22"/>
          <w:lang w:val="ru-RU"/>
        </w:rPr>
        <w:t xml:space="preserve"> землепользования,</w:t>
      </w:r>
      <w:r w:rsidRPr="000C3F6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такие как </w:t>
      </w:r>
      <w:r w:rsidR="00F70681">
        <w:rPr>
          <w:sz w:val="22"/>
          <w:szCs w:val="22"/>
          <w:lang w:val="ru-RU"/>
        </w:rPr>
        <w:t>использование земли по</w:t>
      </w:r>
      <w:r w:rsidR="00D53A17">
        <w:rPr>
          <w:sz w:val="22"/>
          <w:szCs w:val="22"/>
          <w:lang w:val="ru-RU"/>
        </w:rPr>
        <w:t>д</w:t>
      </w:r>
      <w:r w:rsidR="00F706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сельскохозяйственные </w:t>
      </w:r>
      <w:r w:rsidR="00F70681">
        <w:rPr>
          <w:sz w:val="22"/>
          <w:szCs w:val="22"/>
          <w:lang w:val="ru-RU"/>
        </w:rPr>
        <w:t>посадки</w:t>
      </w:r>
      <w:r>
        <w:rPr>
          <w:sz w:val="22"/>
          <w:szCs w:val="22"/>
          <w:lang w:val="ru-RU"/>
        </w:rPr>
        <w:t xml:space="preserve">, </w:t>
      </w:r>
      <w:r w:rsidRPr="00D53A17">
        <w:rPr>
          <w:sz w:val="22"/>
          <w:szCs w:val="22"/>
          <w:lang w:val="ru-RU"/>
        </w:rPr>
        <w:t xml:space="preserve">леса, пастбища и луга, </w:t>
      </w:r>
      <w:r w:rsidRPr="00C36409">
        <w:rPr>
          <w:sz w:val="22"/>
          <w:szCs w:val="22"/>
          <w:highlight w:val="cyan"/>
          <w:lang w:val="ru-RU"/>
        </w:rPr>
        <w:t>озера, реки и ирригационные каналы</w:t>
      </w:r>
      <w:r w:rsidRPr="00D53A17">
        <w:rPr>
          <w:sz w:val="22"/>
          <w:szCs w:val="22"/>
          <w:lang w:val="ru-RU"/>
        </w:rPr>
        <w:t>, связаны с природой</w:t>
      </w:r>
      <w:r w:rsidR="00D53A17" w:rsidRPr="00D53A17">
        <w:rPr>
          <w:sz w:val="22"/>
          <w:szCs w:val="22"/>
          <w:lang w:val="ru-RU"/>
        </w:rPr>
        <w:t xml:space="preserve"> таким образом, что не выходят за рамки возможности природы к самовосстановлению, являются первостепенными </w:t>
      </w:r>
      <w:r w:rsidRPr="00D53A17">
        <w:rPr>
          <w:sz w:val="22"/>
          <w:szCs w:val="22"/>
          <w:lang w:val="ru-RU"/>
        </w:rPr>
        <w:t>цел</w:t>
      </w:r>
      <w:r w:rsidR="00D53A17" w:rsidRPr="00D53A17">
        <w:rPr>
          <w:sz w:val="22"/>
          <w:szCs w:val="22"/>
          <w:lang w:val="ru-RU"/>
        </w:rPr>
        <w:t>ями</w:t>
      </w:r>
      <w:r w:rsidRPr="00D53A17">
        <w:rPr>
          <w:sz w:val="22"/>
          <w:szCs w:val="22"/>
          <w:lang w:val="ru-RU"/>
        </w:rPr>
        <w:t xml:space="preserve"> </w:t>
      </w:r>
      <w:r w:rsidR="00D53A17" w:rsidRPr="00D53A17">
        <w:rPr>
          <w:sz w:val="22"/>
          <w:szCs w:val="22"/>
          <w:lang w:val="ru-RU"/>
        </w:rPr>
        <w:t>П</w:t>
      </w:r>
      <w:r w:rsidRPr="00D53A17">
        <w:rPr>
          <w:sz w:val="22"/>
          <w:szCs w:val="22"/>
          <w:lang w:val="ru-RU"/>
        </w:rPr>
        <w:t>рограммы</w:t>
      </w:r>
      <w:r w:rsidR="00D53A17" w:rsidRPr="00D53A17">
        <w:rPr>
          <w:sz w:val="22"/>
          <w:szCs w:val="22"/>
          <w:lang w:val="ru-RU"/>
        </w:rPr>
        <w:t xml:space="preserve">. </w:t>
      </w:r>
      <w:r w:rsidR="00D53A17">
        <w:rPr>
          <w:sz w:val="22"/>
          <w:szCs w:val="22"/>
          <w:lang w:val="ru-RU"/>
        </w:rPr>
        <w:t>П</w:t>
      </w:r>
      <w:r w:rsidRPr="00D53A17">
        <w:rPr>
          <w:sz w:val="22"/>
          <w:szCs w:val="22"/>
          <w:lang w:val="ru-RU"/>
        </w:rPr>
        <w:t xml:space="preserve">рограмма направлена на поддержку инновационных </w:t>
      </w:r>
      <w:r w:rsidR="00D53A17">
        <w:rPr>
          <w:sz w:val="22"/>
          <w:szCs w:val="22"/>
          <w:lang w:val="ru-RU"/>
        </w:rPr>
        <w:t>инициатив</w:t>
      </w:r>
      <w:r w:rsidRPr="00D53A17">
        <w:rPr>
          <w:sz w:val="22"/>
          <w:szCs w:val="22"/>
          <w:lang w:val="ru-RU"/>
        </w:rPr>
        <w:t xml:space="preserve"> сообществ [в тех случаях, когда]: </w:t>
      </w:r>
    </w:p>
    <w:p w14:paraId="5AA8AB29" w14:textId="0F74D1DC" w:rsidR="006316E2" w:rsidRPr="00D53A17" w:rsidRDefault="00AE34B9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Использование сельскохозяйственных земель</w:t>
      </w:r>
      <w:r w:rsidR="006316E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направлено на сохранение плодородия почв </w:t>
      </w:r>
      <w:r w:rsidR="00D53A17">
        <w:rPr>
          <w:sz w:val="22"/>
          <w:szCs w:val="22"/>
          <w:lang w:val="ru-RU"/>
        </w:rPr>
        <w:t>и устойчиво</w:t>
      </w:r>
      <w:r>
        <w:rPr>
          <w:sz w:val="22"/>
          <w:szCs w:val="22"/>
          <w:lang w:val="ru-RU"/>
        </w:rPr>
        <w:t>е</w:t>
      </w:r>
      <w:r w:rsidR="00D53A17">
        <w:rPr>
          <w:sz w:val="22"/>
          <w:szCs w:val="22"/>
          <w:lang w:val="ru-RU"/>
        </w:rPr>
        <w:t xml:space="preserve"> использования </w:t>
      </w:r>
      <w:proofErr w:type="spellStart"/>
      <w:r w:rsidR="00D53A17">
        <w:rPr>
          <w:sz w:val="22"/>
          <w:szCs w:val="22"/>
          <w:lang w:val="ru-RU"/>
        </w:rPr>
        <w:t>экосистемных</w:t>
      </w:r>
      <w:proofErr w:type="spellEnd"/>
      <w:r w:rsidR="00D53A17">
        <w:rPr>
          <w:sz w:val="22"/>
          <w:szCs w:val="22"/>
          <w:lang w:val="ru-RU"/>
        </w:rPr>
        <w:t xml:space="preserve"> </w:t>
      </w:r>
      <w:r w:rsidR="00C36409" w:rsidRPr="00C36409">
        <w:rPr>
          <w:sz w:val="22"/>
          <w:szCs w:val="22"/>
          <w:highlight w:val="yellow"/>
          <w:lang w:val="ru-RU"/>
        </w:rPr>
        <w:t>продуктов и</w:t>
      </w:r>
      <w:r w:rsidR="00C36409">
        <w:rPr>
          <w:sz w:val="22"/>
          <w:szCs w:val="22"/>
          <w:lang w:val="ru-RU"/>
        </w:rPr>
        <w:t xml:space="preserve"> </w:t>
      </w:r>
      <w:r w:rsidR="00D53A17">
        <w:rPr>
          <w:sz w:val="22"/>
          <w:szCs w:val="22"/>
          <w:lang w:val="ru-RU"/>
        </w:rPr>
        <w:t xml:space="preserve">услуг в долгосрочной </w:t>
      </w:r>
      <w:r w:rsidR="00D53A17" w:rsidRPr="00D53A17">
        <w:rPr>
          <w:sz w:val="22"/>
          <w:szCs w:val="22"/>
          <w:lang w:val="ru-RU"/>
        </w:rPr>
        <w:t>перспективе</w:t>
      </w:r>
      <w:r w:rsidR="006316E2" w:rsidRPr="00D53A17">
        <w:rPr>
          <w:sz w:val="22"/>
          <w:szCs w:val="22"/>
          <w:lang w:val="ru-RU"/>
        </w:rPr>
        <w:t xml:space="preserve">; </w:t>
      </w:r>
    </w:p>
    <w:p w14:paraId="13BB3B68" w14:textId="77777777" w:rsidR="006316E2" w:rsidRPr="00D53A17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 w:rsidRPr="00D53A17">
        <w:rPr>
          <w:sz w:val="22"/>
          <w:szCs w:val="22"/>
          <w:lang w:val="ru-RU"/>
        </w:rPr>
        <w:t xml:space="preserve">Водные ресурсы </w:t>
      </w:r>
      <w:r w:rsidR="00D53A17" w:rsidRPr="00D53A17">
        <w:rPr>
          <w:sz w:val="22"/>
          <w:szCs w:val="22"/>
          <w:lang w:val="ru-RU"/>
        </w:rPr>
        <w:t>используются</w:t>
      </w:r>
      <w:r w:rsidR="00C370E3">
        <w:rPr>
          <w:sz w:val="22"/>
          <w:szCs w:val="22"/>
          <w:lang w:val="ru-RU"/>
        </w:rPr>
        <w:t xml:space="preserve"> с </w:t>
      </w:r>
      <w:r w:rsidR="005D3D97">
        <w:rPr>
          <w:sz w:val="22"/>
          <w:szCs w:val="22"/>
          <w:lang w:val="ru-RU"/>
        </w:rPr>
        <w:t>учётом</w:t>
      </w:r>
      <w:r w:rsidR="00C370E3">
        <w:rPr>
          <w:sz w:val="22"/>
          <w:szCs w:val="22"/>
          <w:lang w:val="ru-RU"/>
        </w:rPr>
        <w:t xml:space="preserve"> </w:t>
      </w:r>
      <w:r w:rsidR="00D53A17" w:rsidRPr="00D53A17">
        <w:rPr>
          <w:sz w:val="22"/>
          <w:szCs w:val="22"/>
          <w:lang w:val="ru-RU"/>
        </w:rPr>
        <w:t>и други</w:t>
      </w:r>
      <w:r w:rsidR="00C370E3">
        <w:rPr>
          <w:sz w:val="22"/>
          <w:szCs w:val="22"/>
          <w:lang w:val="ru-RU"/>
        </w:rPr>
        <w:t>х</w:t>
      </w:r>
      <w:r w:rsidR="00D53A17" w:rsidRPr="00D53A17">
        <w:rPr>
          <w:sz w:val="22"/>
          <w:szCs w:val="22"/>
          <w:lang w:val="ru-RU"/>
        </w:rPr>
        <w:t xml:space="preserve"> нужд</w:t>
      </w:r>
      <w:r w:rsidRPr="00D53A17">
        <w:rPr>
          <w:sz w:val="22"/>
          <w:szCs w:val="22"/>
          <w:lang w:val="ru-RU"/>
        </w:rPr>
        <w:t xml:space="preserve">, </w:t>
      </w:r>
      <w:r w:rsidR="00D53A17" w:rsidRPr="00D53A17">
        <w:rPr>
          <w:sz w:val="22"/>
          <w:szCs w:val="22"/>
          <w:lang w:val="ru-RU"/>
        </w:rPr>
        <w:t xml:space="preserve">включая </w:t>
      </w:r>
      <w:r w:rsidRPr="00D53A17">
        <w:rPr>
          <w:sz w:val="22"/>
          <w:szCs w:val="22"/>
          <w:lang w:val="ru-RU"/>
        </w:rPr>
        <w:t xml:space="preserve">экологические;   </w:t>
      </w:r>
    </w:p>
    <w:p w14:paraId="10E2D3C2" w14:textId="4BA3763F" w:rsidR="006316E2" w:rsidRPr="002439D5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Лес</w:t>
      </w:r>
      <w:r w:rsidRPr="002439D5">
        <w:rPr>
          <w:sz w:val="22"/>
          <w:szCs w:val="22"/>
          <w:lang w:val="ru-RU"/>
        </w:rPr>
        <w:t xml:space="preserve"> </w:t>
      </w:r>
      <w:r w:rsidR="00D53A17">
        <w:rPr>
          <w:sz w:val="22"/>
          <w:szCs w:val="22"/>
          <w:lang w:val="ru-RU"/>
        </w:rPr>
        <w:t>выращивается</w:t>
      </w:r>
      <w:r w:rsidRPr="002439D5">
        <w:rPr>
          <w:sz w:val="22"/>
          <w:szCs w:val="22"/>
          <w:lang w:val="ru-RU"/>
        </w:rPr>
        <w:t xml:space="preserve"> </w:t>
      </w:r>
      <w:r w:rsidR="00DE60A8" w:rsidRPr="00DE60A8">
        <w:rPr>
          <w:sz w:val="22"/>
          <w:szCs w:val="22"/>
          <w:lang w:val="ru-RU"/>
        </w:rPr>
        <w:t>допол</w:t>
      </w:r>
      <w:r w:rsidR="00DE60A8">
        <w:rPr>
          <w:sz w:val="22"/>
          <w:szCs w:val="22"/>
          <w:lang w:val="ru-RU"/>
        </w:rPr>
        <w:t xml:space="preserve">нительно к естественно произрастающему, </w:t>
      </w:r>
      <w:r>
        <w:rPr>
          <w:sz w:val="22"/>
          <w:szCs w:val="22"/>
          <w:lang w:val="ru-RU"/>
        </w:rPr>
        <w:t>и</w:t>
      </w:r>
      <w:r w:rsidRPr="002439D5">
        <w:rPr>
          <w:sz w:val="22"/>
          <w:szCs w:val="22"/>
          <w:lang w:val="ru-RU"/>
        </w:rPr>
        <w:t xml:space="preserve"> </w:t>
      </w:r>
      <w:r w:rsidR="00AE34B9">
        <w:rPr>
          <w:sz w:val="22"/>
          <w:szCs w:val="22"/>
          <w:lang w:val="ru-RU"/>
        </w:rPr>
        <w:t>вы</w:t>
      </w:r>
      <w:r>
        <w:rPr>
          <w:sz w:val="22"/>
          <w:szCs w:val="22"/>
          <w:lang w:val="ru-RU"/>
        </w:rPr>
        <w:t>руб</w:t>
      </w:r>
      <w:r w:rsidR="00AE34B9">
        <w:rPr>
          <w:sz w:val="22"/>
          <w:szCs w:val="22"/>
          <w:lang w:val="ru-RU"/>
        </w:rPr>
        <w:t xml:space="preserve">ается </w:t>
      </w:r>
      <w:r w:rsidR="00DE60A8">
        <w:rPr>
          <w:sz w:val="22"/>
          <w:szCs w:val="22"/>
          <w:lang w:val="ru-RU"/>
        </w:rPr>
        <w:t xml:space="preserve">только самостоятельно посаженный лес. Посадки производятся </w:t>
      </w:r>
      <w:r w:rsidR="00C370E3">
        <w:rPr>
          <w:sz w:val="22"/>
          <w:szCs w:val="22"/>
          <w:lang w:val="ru-RU"/>
        </w:rPr>
        <w:t xml:space="preserve">в целях </w:t>
      </w:r>
      <w:r w:rsidR="00D53A17">
        <w:rPr>
          <w:sz w:val="22"/>
          <w:szCs w:val="22"/>
          <w:lang w:val="ru-RU"/>
        </w:rPr>
        <w:t>поддержани</w:t>
      </w:r>
      <w:r w:rsidR="00C370E3">
        <w:rPr>
          <w:sz w:val="22"/>
          <w:szCs w:val="22"/>
          <w:lang w:val="ru-RU"/>
        </w:rPr>
        <w:t>я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здорового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раститель</w:t>
      </w:r>
      <w:r w:rsidR="00D53A17">
        <w:rPr>
          <w:sz w:val="22"/>
          <w:szCs w:val="22"/>
          <w:lang w:val="ru-RU"/>
        </w:rPr>
        <w:t>ного покрытия</w:t>
      </w:r>
      <w:r>
        <w:rPr>
          <w:sz w:val="22"/>
          <w:szCs w:val="22"/>
          <w:lang w:val="ru-RU"/>
        </w:rPr>
        <w:t>, очищени</w:t>
      </w:r>
      <w:r w:rsidR="00D53A17">
        <w:rPr>
          <w:sz w:val="22"/>
          <w:szCs w:val="22"/>
          <w:lang w:val="ru-RU"/>
        </w:rPr>
        <w:t>е</w:t>
      </w:r>
      <w:r w:rsidR="005D3D97">
        <w:rPr>
          <w:sz w:val="22"/>
          <w:szCs w:val="22"/>
          <w:lang w:val="ru-RU"/>
        </w:rPr>
        <w:t xml:space="preserve"> и оборота</w:t>
      </w:r>
      <w:r>
        <w:rPr>
          <w:sz w:val="22"/>
          <w:szCs w:val="22"/>
          <w:lang w:val="ru-RU"/>
        </w:rPr>
        <w:t xml:space="preserve"> воды, </w:t>
      </w:r>
      <w:r w:rsidR="00D53A17">
        <w:rPr>
          <w:sz w:val="22"/>
          <w:szCs w:val="22"/>
          <w:lang w:val="ru-RU"/>
        </w:rPr>
        <w:t>захват</w:t>
      </w:r>
      <w:r w:rsidR="005D3D97">
        <w:rPr>
          <w:sz w:val="22"/>
          <w:szCs w:val="22"/>
          <w:lang w:val="ru-RU"/>
        </w:rPr>
        <w:t>а</w:t>
      </w:r>
      <w:r w:rsidR="00D53A17">
        <w:rPr>
          <w:sz w:val="22"/>
          <w:szCs w:val="22"/>
          <w:lang w:val="ru-RU"/>
        </w:rPr>
        <w:t xml:space="preserve"> из атмосферы</w:t>
      </w:r>
      <w:r>
        <w:rPr>
          <w:sz w:val="22"/>
          <w:szCs w:val="22"/>
          <w:lang w:val="ru-RU"/>
        </w:rPr>
        <w:t xml:space="preserve"> углекислого газа и т.д.</w:t>
      </w:r>
      <w:r w:rsidR="00D53A17">
        <w:rPr>
          <w:sz w:val="22"/>
          <w:szCs w:val="22"/>
          <w:lang w:val="ru-RU"/>
        </w:rPr>
        <w:t>, а также</w:t>
      </w:r>
      <w:r>
        <w:rPr>
          <w:sz w:val="22"/>
          <w:szCs w:val="22"/>
          <w:lang w:val="ru-RU"/>
        </w:rPr>
        <w:t xml:space="preserve"> </w:t>
      </w:r>
      <w:r w:rsidR="005D3D97">
        <w:rPr>
          <w:sz w:val="22"/>
          <w:szCs w:val="22"/>
          <w:lang w:val="ru-RU"/>
        </w:rPr>
        <w:t>удовлетворения</w:t>
      </w:r>
      <w:r w:rsidR="00D53A17">
        <w:rPr>
          <w:sz w:val="22"/>
          <w:szCs w:val="22"/>
          <w:lang w:val="ru-RU"/>
        </w:rPr>
        <w:t xml:space="preserve"> потребностей</w:t>
      </w:r>
      <w:r>
        <w:rPr>
          <w:sz w:val="22"/>
          <w:szCs w:val="22"/>
          <w:lang w:val="ru-RU"/>
        </w:rPr>
        <w:t xml:space="preserve"> человека в </w:t>
      </w:r>
      <w:r w:rsidR="00C370E3">
        <w:rPr>
          <w:sz w:val="22"/>
          <w:szCs w:val="22"/>
          <w:lang w:val="ru-RU"/>
        </w:rPr>
        <w:t>древесном топливе</w:t>
      </w:r>
      <w:r w:rsidRPr="002439D5">
        <w:rPr>
          <w:sz w:val="22"/>
          <w:szCs w:val="22"/>
          <w:lang w:val="ru-RU"/>
        </w:rPr>
        <w:t xml:space="preserve">; </w:t>
      </w:r>
    </w:p>
    <w:p w14:paraId="68E27E2F" w14:textId="77777777" w:rsidR="006316E2" w:rsidRPr="002439D5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Растительность используется для поддержания плодородия почвы и в качестве корма для животных</w:t>
      </w:r>
      <w:r w:rsidRPr="002439D5">
        <w:rPr>
          <w:sz w:val="22"/>
          <w:szCs w:val="22"/>
          <w:lang w:val="ru-RU"/>
        </w:rPr>
        <w:t>;</w:t>
      </w:r>
    </w:p>
    <w:p w14:paraId="540FC091" w14:textId="77777777" w:rsidR="006316E2" w:rsidRPr="00BB3203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Области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естественной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среды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обитания </w:t>
      </w:r>
      <w:r w:rsidR="00D53A17">
        <w:rPr>
          <w:sz w:val="22"/>
          <w:szCs w:val="22"/>
          <w:lang w:val="ru-RU"/>
        </w:rPr>
        <w:t xml:space="preserve">биоразнообразия </w:t>
      </w:r>
      <w:r>
        <w:rPr>
          <w:sz w:val="22"/>
          <w:szCs w:val="22"/>
          <w:lang w:val="ru-RU"/>
        </w:rPr>
        <w:t xml:space="preserve">поддерживаются для </w:t>
      </w:r>
      <w:r w:rsidR="00D53A17">
        <w:rPr>
          <w:sz w:val="22"/>
          <w:szCs w:val="22"/>
          <w:lang w:val="ru-RU"/>
        </w:rPr>
        <w:t xml:space="preserve">его </w:t>
      </w:r>
      <w:r>
        <w:rPr>
          <w:sz w:val="22"/>
          <w:szCs w:val="22"/>
          <w:lang w:val="ru-RU"/>
        </w:rPr>
        <w:t>сохранения и уменьшения фрагментации</w:t>
      </w:r>
      <w:r w:rsidRPr="00BB3203">
        <w:rPr>
          <w:sz w:val="22"/>
          <w:szCs w:val="22"/>
          <w:lang w:val="ru-RU"/>
        </w:rPr>
        <w:t>;</w:t>
      </w:r>
    </w:p>
    <w:p w14:paraId="7B5B5F4D" w14:textId="77777777" w:rsidR="006316E2" w:rsidRPr="00BB3203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другие</w:t>
      </w:r>
      <w:r w:rsidR="00C370E3">
        <w:rPr>
          <w:sz w:val="22"/>
          <w:szCs w:val="22"/>
          <w:lang w:val="ru-RU"/>
        </w:rPr>
        <w:t xml:space="preserve"> инициативы</w:t>
      </w:r>
      <w:r w:rsidRPr="00BB3203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которые помогают сохранить здоров</w:t>
      </w:r>
      <w:r w:rsidR="00C370E3">
        <w:rPr>
          <w:sz w:val="22"/>
          <w:szCs w:val="22"/>
          <w:lang w:val="ru-RU"/>
        </w:rPr>
        <w:t>ую</w:t>
      </w:r>
      <w:r>
        <w:rPr>
          <w:sz w:val="22"/>
          <w:szCs w:val="22"/>
          <w:lang w:val="ru-RU"/>
        </w:rPr>
        <w:t xml:space="preserve"> окружающую среду и удовлетворить потребности населения в сельской местности</w:t>
      </w:r>
      <w:r w:rsidRPr="00BB3203">
        <w:rPr>
          <w:sz w:val="22"/>
          <w:szCs w:val="22"/>
          <w:lang w:val="ru-RU"/>
        </w:rPr>
        <w:t xml:space="preserve">. </w:t>
      </w:r>
    </w:p>
    <w:p w14:paraId="7B640B00" w14:textId="77777777" w:rsidR="006316E2" w:rsidRPr="007144A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7144A6">
        <w:rPr>
          <w:sz w:val="22"/>
          <w:szCs w:val="22"/>
          <w:lang w:val="ru-RU"/>
        </w:rPr>
        <w:lastRenderedPageBreak/>
        <w:t xml:space="preserve">Характер выбранного ландшафта </w:t>
      </w:r>
      <w:r w:rsidR="00D53A17" w:rsidRPr="007144A6">
        <w:rPr>
          <w:sz w:val="22"/>
          <w:szCs w:val="22"/>
          <w:lang w:val="ru-RU"/>
        </w:rPr>
        <w:t>предписывает</w:t>
      </w:r>
      <w:r w:rsidRPr="007144A6">
        <w:rPr>
          <w:sz w:val="22"/>
          <w:szCs w:val="22"/>
          <w:lang w:val="ru-RU"/>
        </w:rPr>
        <w:t>, что основной заинтересованной</w:t>
      </w:r>
      <w:r>
        <w:rPr>
          <w:sz w:val="22"/>
          <w:szCs w:val="22"/>
          <w:lang w:val="ru-RU"/>
        </w:rPr>
        <w:t xml:space="preserve"> стороной</w:t>
      </w:r>
      <w:r w:rsidRPr="00BB3203">
        <w:rPr>
          <w:sz w:val="22"/>
          <w:szCs w:val="22"/>
          <w:lang w:val="ru-RU"/>
        </w:rPr>
        <w:t xml:space="preserve"> для программы будет сельское население, включая </w:t>
      </w:r>
      <w:r w:rsidR="00D53A17">
        <w:rPr>
          <w:sz w:val="22"/>
          <w:szCs w:val="22"/>
          <w:lang w:val="ru-RU"/>
        </w:rPr>
        <w:t>сообщества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фермеров </w:t>
      </w:r>
      <w:r w:rsidRPr="00BB3203">
        <w:rPr>
          <w:sz w:val="22"/>
          <w:szCs w:val="22"/>
          <w:lang w:val="ru-RU"/>
        </w:rPr>
        <w:t xml:space="preserve">и </w:t>
      </w:r>
      <w:r w:rsidRPr="007144A6">
        <w:rPr>
          <w:sz w:val="22"/>
          <w:szCs w:val="22"/>
          <w:lang w:val="ru-RU"/>
        </w:rPr>
        <w:t>отдельных домашних хозяйств. В национальной</w:t>
      </w:r>
      <w:r w:rsidR="007144A6" w:rsidRPr="007144A6">
        <w:rPr>
          <w:sz w:val="22"/>
          <w:szCs w:val="22"/>
          <w:lang w:val="ru-RU"/>
        </w:rPr>
        <w:t xml:space="preserve"> П</w:t>
      </w:r>
      <w:r w:rsidRPr="007144A6">
        <w:rPr>
          <w:sz w:val="22"/>
          <w:szCs w:val="22"/>
          <w:lang w:val="ru-RU"/>
        </w:rPr>
        <w:t xml:space="preserve">рограмме </w:t>
      </w:r>
      <w:r w:rsidR="007144A6" w:rsidRPr="007144A6">
        <w:rPr>
          <w:sz w:val="22"/>
          <w:szCs w:val="22"/>
          <w:lang w:val="ru-RU"/>
        </w:rPr>
        <w:t xml:space="preserve">может </w:t>
      </w:r>
      <w:r w:rsidRPr="007144A6">
        <w:rPr>
          <w:sz w:val="22"/>
          <w:szCs w:val="22"/>
          <w:lang w:val="ru-RU"/>
        </w:rPr>
        <w:t xml:space="preserve">принять участие </w:t>
      </w:r>
      <w:r w:rsidR="007144A6">
        <w:rPr>
          <w:sz w:val="22"/>
          <w:szCs w:val="22"/>
          <w:lang w:val="ru-RU"/>
        </w:rPr>
        <w:t xml:space="preserve">сообщества из любых областей </w:t>
      </w:r>
      <w:r w:rsidRPr="007144A6">
        <w:rPr>
          <w:sz w:val="22"/>
          <w:szCs w:val="22"/>
          <w:lang w:val="ru-RU"/>
        </w:rPr>
        <w:t xml:space="preserve">страны, и поэтому в географическом плане, </w:t>
      </w:r>
      <w:r w:rsidR="007144A6">
        <w:rPr>
          <w:sz w:val="22"/>
          <w:szCs w:val="22"/>
          <w:lang w:val="ru-RU"/>
        </w:rPr>
        <w:t>П</w:t>
      </w:r>
      <w:r w:rsidRPr="007144A6">
        <w:rPr>
          <w:sz w:val="22"/>
          <w:szCs w:val="22"/>
          <w:lang w:val="ru-RU"/>
        </w:rPr>
        <w:t>рограмм</w:t>
      </w:r>
      <w:r w:rsidR="007144A6">
        <w:rPr>
          <w:sz w:val="22"/>
          <w:szCs w:val="22"/>
          <w:lang w:val="ru-RU"/>
        </w:rPr>
        <w:t>а</w:t>
      </w:r>
      <w:r w:rsidRPr="007144A6">
        <w:rPr>
          <w:sz w:val="22"/>
          <w:szCs w:val="22"/>
          <w:lang w:val="ru-RU"/>
        </w:rPr>
        <w:t xml:space="preserve"> </w:t>
      </w:r>
      <w:r w:rsidR="007144A6">
        <w:rPr>
          <w:sz w:val="22"/>
          <w:szCs w:val="22"/>
          <w:lang w:val="ru-RU"/>
        </w:rPr>
        <w:t>имеет масштаб</w:t>
      </w:r>
      <w:r w:rsidR="00F37985">
        <w:rPr>
          <w:sz w:val="22"/>
          <w:szCs w:val="22"/>
          <w:lang w:val="ru-RU"/>
        </w:rPr>
        <w:t>ность</w:t>
      </w:r>
      <w:r w:rsidR="007144A6">
        <w:rPr>
          <w:sz w:val="22"/>
          <w:szCs w:val="22"/>
          <w:lang w:val="ru-RU"/>
        </w:rPr>
        <w:t xml:space="preserve"> по всей стране</w:t>
      </w:r>
      <w:r w:rsidRPr="007144A6">
        <w:rPr>
          <w:sz w:val="22"/>
          <w:szCs w:val="22"/>
          <w:lang w:val="ru-RU"/>
        </w:rPr>
        <w:t xml:space="preserve">. </w:t>
      </w:r>
    </w:p>
    <w:p w14:paraId="4806ECEB" w14:textId="77777777" w:rsidR="006316E2" w:rsidRPr="00A920E7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того чтобы</w:t>
      </w:r>
      <w:r w:rsidRPr="00AC101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извлечь максимальную выгоду </w:t>
      </w:r>
      <w:r w:rsidRPr="00AC1010">
        <w:rPr>
          <w:sz w:val="22"/>
          <w:szCs w:val="22"/>
          <w:lang w:val="ru-RU"/>
        </w:rPr>
        <w:t>из имеющихс</w:t>
      </w:r>
      <w:r>
        <w:rPr>
          <w:sz w:val="22"/>
          <w:szCs w:val="22"/>
          <w:lang w:val="ru-RU"/>
        </w:rPr>
        <w:t xml:space="preserve">я ограниченных ресурсов, </w:t>
      </w:r>
      <w:r w:rsidR="007144A6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рограмма</w:t>
      </w:r>
      <w:r w:rsidR="005D3D97">
        <w:rPr>
          <w:sz w:val="22"/>
          <w:szCs w:val="22"/>
          <w:lang w:val="ru-RU"/>
        </w:rPr>
        <w:t xml:space="preserve"> в Узбекистане</w:t>
      </w:r>
      <w:r w:rsidRPr="00AC1010">
        <w:rPr>
          <w:sz w:val="22"/>
          <w:szCs w:val="22"/>
          <w:lang w:val="ru-RU"/>
        </w:rPr>
        <w:t xml:space="preserve"> будет </w:t>
      </w:r>
      <w:r>
        <w:rPr>
          <w:sz w:val="22"/>
          <w:szCs w:val="22"/>
          <w:lang w:val="ru-RU"/>
        </w:rPr>
        <w:t>проводить целенаправленные</w:t>
      </w:r>
      <w:r w:rsidRPr="00AC1010">
        <w:rPr>
          <w:sz w:val="22"/>
          <w:szCs w:val="22"/>
          <w:lang w:val="ru-RU"/>
        </w:rPr>
        <w:t xml:space="preserve">, идентичные мероприятия в различных </w:t>
      </w:r>
      <w:r>
        <w:rPr>
          <w:sz w:val="22"/>
          <w:szCs w:val="22"/>
          <w:lang w:val="ru-RU"/>
        </w:rPr>
        <w:t xml:space="preserve">областях </w:t>
      </w:r>
      <w:r w:rsidR="007144A6">
        <w:rPr>
          <w:sz w:val="22"/>
          <w:szCs w:val="22"/>
          <w:lang w:val="ru-RU"/>
        </w:rPr>
        <w:t xml:space="preserve">страны, стараясь использовать </w:t>
      </w:r>
      <w:r w:rsidRPr="00AC1010">
        <w:rPr>
          <w:sz w:val="22"/>
          <w:szCs w:val="22"/>
          <w:lang w:val="ru-RU"/>
        </w:rPr>
        <w:t>эффект масштаб</w:t>
      </w:r>
      <w:r w:rsidR="007144A6">
        <w:rPr>
          <w:sz w:val="22"/>
          <w:szCs w:val="22"/>
          <w:lang w:val="ru-RU"/>
        </w:rPr>
        <w:t>ирования</w:t>
      </w:r>
      <w:r w:rsidR="005D3D97">
        <w:rPr>
          <w:sz w:val="22"/>
          <w:szCs w:val="22"/>
          <w:lang w:val="ru-RU"/>
        </w:rPr>
        <w:t xml:space="preserve">. Таким образом знания от одного проекта могут быть использованы и распространены через различные каналы в других частях страны. </w:t>
      </w:r>
      <w:r w:rsidRPr="00AC1010">
        <w:rPr>
          <w:sz w:val="22"/>
          <w:szCs w:val="22"/>
          <w:lang w:val="ru-RU"/>
        </w:rPr>
        <w:t>Кроме того</w:t>
      </w:r>
      <w:r>
        <w:rPr>
          <w:sz w:val="22"/>
          <w:szCs w:val="22"/>
          <w:lang w:val="ru-RU"/>
        </w:rPr>
        <w:t>,</w:t>
      </w:r>
      <w:r w:rsidRPr="00AC1010">
        <w:rPr>
          <w:sz w:val="22"/>
          <w:szCs w:val="22"/>
          <w:lang w:val="ru-RU"/>
        </w:rPr>
        <w:t xml:space="preserve"> неко</w:t>
      </w:r>
      <w:r>
        <w:rPr>
          <w:sz w:val="22"/>
          <w:szCs w:val="22"/>
          <w:lang w:val="ru-RU"/>
        </w:rPr>
        <w:t xml:space="preserve">торые элементы или компоненты проектов </w:t>
      </w:r>
      <w:r w:rsidR="005D3D97">
        <w:rPr>
          <w:sz w:val="22"/>
          <w:szCs w:val="22"/>
          <w:lang w:val="ru-RU"/>
        </w:rPr>
        <w:t xml:space="preserve">в разных областях страны </w:t>
      </w:r>
      <w:r>
        <w:rPr>
          <w:sz w:val="22"/>
          <w:szCs w:val="22"/>
          <w:lang w:val="ru-RU"/>
        </w:rPr>
        <w:t>могут взаим</w:t>
      </w:r>
      <w:r w:rsidR="005D3D97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о</w:t>
      </w:r>
      <w:r w:rsidR="005D3D9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дополня</w:t>
      </w:r>
      <w:r w:rsidR="005D3D97">
        <w:rPr>
          <w:sz w:val="22"/>
          <w:szCs w:val="22"/>
          <w:lang w:val="ru-RU"/>
        </w:rPr>
        <w:t>ть друг друга, экономя ресурсы Программы</w:t>
      </w:r>
      <w:r w:rsidRPr="00AC1010">
        <w:rPr>
          <w:sz w:val="22"/>
          <w:szCs w:val="22"/>
          <w:lang w:val="ru-RU"/>
        </w:rPr>
        <w:t>. Например</w:t>
      </w:r>
      <w:r>
        <w:rPr>
          <w:sz w:val="22"/>
          <w:szCs w:val="22"/>
          <w:lang w:val="ru-RU"/>
        </w:rPr>
        <w:t>,</w:t>
      </w:r>
      <w:r w:rsidRPr="00AC1010">
        <w:rPr>
          <w:sz w:val="22"/>
          <w:szCs w:val="22"/>
          <w:lang w:val="ru-RU"/>
        </w:rPr>
        <w:t xml:space="preserve"> выводы проекта по </w:t>
      </w:r>
      <w:r w:rsidR="007144A6" w:rsidRPr="007144A6">
        <w:rPr>
          <w:sz w:val="22"/>
          <w:szCs w:val="22"/>
          <w:lang w:val="ru-RU"/>
        </w:rPr>
        <w:t xml:space="preserve">почвозащитному земледелию </w:t>
      </w:r>
      <w:r w:rsidRPr="00AC1010">
        <w:rPr>
          <w:sz w:val="22"/>
          <w:szCs w:val="22"/>
          <w:lang w:val="ru-RU"/>
        </w:rPr>
        <w:t xml:space="preserve">в одной </w:t>
      </w:r>
      <w:r w:rsidR="007144A6">
        <w:rPr>
          <w:sz w:val="22"/>
          <w:szCs w:val="22"/>
          <w:lang w:val="ru-RU"/>
        </w:rPr>
        <w:t>области</w:t>
      </w:r>
      <w:r w:rsidRPr="00AC1010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 котором есть</w:t>
      </w:r>
      <w:r w:rsidRPr="00AC1010">
        <w:rPr>
          <w:sz w:val="22"/>
          <w:szCs w:val="22"/>
          <w:lang w:val="ru-RU"/>
        </w:rPr>
        <w:t xml:space="preserve"> компонент </w:t>
      </w:r>
      <w:r w:rsidR="007144A6">
        <w:rPr>
          <w:sz w:val="22"/>
          <w:szCs w:val="22"/>
          <w:lang w:val="ru-RU"/>
        </w:rPr>
        <w:t xml:space="preserve">по сидерации </w:t>
      </w:r>
      <w:r>
        <w:rPr>
          <w:sz w:val="22"/>
          <w:szCs w:val="22"/>
          <w:lang w:val="ru-RU"/>
        </w:rPr>
        <w:t xml:space="preserve">может дополнить выводы другого проекта, в </w:t>
      </w:r>
      <w:r w:rsidR="007144A6">
        <w:rPr>
          <w:sz w:val="22"/>
          <w:szCs w:val="22"/>
          <w:lang w:val="ru-RU"/>
        </w:rPr>
        <w:t>котором</w:t>
      </w:r>
      <w:r>
        <w:rPr>
          <w:sz w:val="22"/>
          <w:szCs w:val="22"/>
          <w:lang w:val="ru-RU"/>
        </w:rPr>
        <w:t xml:space="preserve"> </w:t>
      </w:r>
      <w:r w:rsidR="007144A6">
        <w:rPr>
          <w:sz w:val="22"/>
          <w:szCs w:val="22"/>
          <w:lang w:val="ru-RU"/>
        </w:rPr>
        <w:t xml:space="preserve">такого компонента </w:t>
      </w:r>
      <w:r>
        <w:rPr>
          <w:sz w:val="22"/>
          <w:szCs w:val="22"/>
          <w:lang w:val="ru-RU"/>
        </w:rPr>
        <w:t xml:space="preserve">нет. </w:t>
      </w:r>
      <w:r w:rsidR="007144A6">
        <w:rPr>
          <w:sz w:val="22"/>
          <w:szCs w:val="22"/>
          <w:lang w:val="ru-RU"/>
        </w:rPr>
        <w:t xml:space="preserve">Старания различных проектов в области распространения знаний </w:t>
      </w:r>
      <w:r w:rsidRPr="00A920E7">
        <w:rPr>
          <w:sz w:val="22"/>
          <w:szCs w:val="22"/>
          <w:lang w:val="ru-RU"/>
        </w:rPr>
        <w:t>могут быть объединены для экономии ресу</w:t>
      </w:r>
      <w:r>
        <w:rPr>
          <w:sz w:val="22"/>
          <w:szCs w:val="22"/>
          <w:lang w:val="ru-RU"/>
        </w:rPr>
        <w:t>рсов в тех случаях, в которых это возможно</w:t>
      </w:r>
      <w:r w:rsidRPr="00A920E7">
        <w:rPr>
          <w:sz w:val="22"/>
          <w:szCs w:val="22"/>
          <w:lang w:val="ru-RU"/>
        </w:rPr>
        <w:t xml:space="preserve">. </w:t>
      </w:r>
    </w:p>
    <w:p w14:paraId="4CBBDF31" w14:textId="173465F6" w:rsidR="006316E2" w:rsidRPr="0068089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</w:t>
      </w:r>
      <w:r w:rsidRPr="00217113">
        <w:rPr>
          <w:sz w:val="22"/>
          <w:szCs w:val="22"/>
          <w:lang w:val="ru-RU"/>
        </w:rPr>
        <w:t xml:space="preserve"> позволит</w:t>
      </w:r>
      <w:r>
        <w:rPr>
          <w:sz w:val="22"/>
          <w:szCs w:val="22"/>
          <w:lang w:val="ru-RU"/>
        </w:rPr>
        <w:t xml:space="preserve"> характер проекта</w:t>
      </w:r>
      <w:r w:rsidRPr="00217113">
        <w:rPr>
          <w:sz w:val="22"/>
          <w:szCs w:val="22"/>
          <w:lang w:val="ru-RU"/>
        </w:rPr>
        <w:t xml:space="preserve">, </w:t>
      </w:r>
      <w:r w:rsidR="007144A6">
        <w:rPr>
          <w:sz w:val="22"/>
          <w:szCs w:val="22"/>
          <w:lang w:val="ru-RU"/>
        </w:rPr>
        <w:t xml:space="preserve">может быть </w:t>
      </w:r>
      <w:r w:rsidRPr="00217113">
        <w:rPr>
          <w:sz w:val="22"/>
          <w:szCs w:val="22"/>
          <w:lang w:val="ru-RU"/>
        </w:rPr>
        <w:t xml:space="preserve">запущен </w:t>
      </w:r>
      <w:r w:rsidR="007144A6" w:rsidRPr="00217113">
        <w:rPr>
          <w:sz w:val="22"/>
          <w:szCs w:val="22"/>
          <w:lang w:val="ru-RU"/>
        </w:rPr>
        <w:t>стратегический проект</w:t>
      </w:r>
      <w:r w:rsidR="00B83CA3">
        <w:rPr>
          <w:sz w:val="22"/>
          <w:szCs w:val="22"/>
          <w:lang w:val="ru-RU"/>
        </w:rPr>
        <w:t xml:space="preserve">, чтобы </w:t>
      </w:r>
      <w:r>
        <w:rPr>
          <w:sz w:val="22"/>
          <w:szCs w:val="22"/>
          <w:lang w:val="ru-RU"/>
        </w:rPr>
        <w:t>достигнуть более широк</w:t>
      </w:r>
      <w:r w:rsidR="007144A6">
        <w:rPr>
          <w:sz w:val="22"/>
          <w:szCs w:val="22"/>
          <w:lang w:val="ru-RU"/>
        </w:rPr>
        <w:t>и</w:t>
      </w:r>
      <w:r w:rsidR="005D3D97">
        <w:rPr>
          <w:sz w:val="22"/>
          <w:szCs w:val="22"/>
          <w:lang w:val="ru-RU"/>
        </w:rPr>
        <w:t>й</w:t>
      </w:r>
      <w:r w:rsidR="007144A6">
        <w:rPr>
          <w:sz w:val="22"/>
          <w:szCs w:val="22"/>
          <w:lang w:val="ru-RU"/>
        </w:rPr>
        <w:t xml:space="preserve"> результат</w:t>
      </w:r>
      <w:r w:rsidRPr="00217113">
        <w:rPr>
          <w:sz w:val="22"/>
          <w:szCs w:val="22"/>
          <w:lang w:val="ru-RU"/>
        </w:rPr>
        <w:t xml:space="preserve"> по всей стране. Следуе</w:t>
      </w:r>
      <w:r>
        <w:rPr>
          <w:sz w:val="22"/>
          <w:szCs w:val="22"/>
          <w:lang w:val="ru-RU"/>
        </w:rPr>
        <w:t xml:space="preserve">т отметить, что фокус на </w:t>
      </w:r>
      <w:r w:rsidRPr="007144A6">
        <w:rPr>
          <w:sz w:val="22"/>
          <w:szCs w:val="22"/>
          <w:lang w:val="ru-RU"/>
        </w:rPr>
        <w:t>выбранный ландшафт сильно связан с другой стратегической инициативой ПМГ ГЭФ</w:t>
      </w:r>
      <w:r w:rsidR="007144A6" w:rsidRPr="007144A6">
        <w:rPr>
          <w:sz w:val="22"/>
          <w:szCs w:val="22"/>
          <w:lang w:val="ru-RU"/>
        </w:rPr>
        <w:t xml:space="preserve"> –</w:t>
      </w:r>
      <w:r w:rsidR="007144A6">
        <w:rPr>
          <w:sz w:val="22"/>
          <w:szCs w:val="22"/>
          <w:lang w:val="ru-RU"/>
        </w:rPr>
        <w:t xml:space="preserve"> </w:t>
      </w:r>
      <w:r w:rsidR="007144A6" w:rsidRPr="007144A6">
        <w:rPr>
          <w:sz w:val="22"/>
          <w:szCs w:val="22"/>
          <w:lang w:val="ru-RU"/>
        </w:rPr>
        <w:t>«</w:t>
      </w:r>
      <w:r w:rsidR="007144A6" w:rsidRPr="007144A6">
        <w:rPr>
          <w:color w:val="000000"/>
          <w:sz w:val="22"/>
          <w:szCs w:val="22"/>
          <w:lang w:val="ru-RU"/>
        </w:rPr>
        <w:t>Инновационная агроэкология, учитывающая вопросы климата</w:t>
      </w:r>
      <w:r w:rsidR="007144A6" w:rsidRPr="007144A6">
        <w:rPr>
          <w:sz w:val="22"/>
          <w:szCs w:val="22"/>
          <w:lang w:val="ru-RU"/>
        </w:rPr>
        <w:t>»</w:t>
      </w:r>
      <w:r w:rsidRPr="007144A6">
        <w:rPr>
          <w:sz w:val="22"/>
          <w:szCs w:val="22"/>
          <w:lang w:val="ru-RU"/>
        </w:rPr>
        <w:t xml:space="preserve">, </w:t>
      </w:r>
      <w:r w:rsidR="007144A6">
        <w:rPr>
          <w:sz w:val="22"/>
          <w:szCs w:val="22"/>
          <w:lang w:val="ru-RU"/>
        </w:rPr>
        <w:t>в которую будут привлекаться ресурсы из других источников</w:t>
      </w:r>
      <w:r>
        <w:rPr>
          <w:sz w:val="22"/>
          <w:szCs w:val="22"/>
          <w:lang w:val="ru-RU"/>
        </w:rPr>
        <w:t>, и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таким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образом</w:t>
      </w:r>
      <w:r w:rsidRPr="006808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они буду</w:t>
      </w:r>
      <w:r w:rsidRPr="00217113">
        <w:rPr>
          <w:sz w:val="22"/>
          <w:szCs w:val="22"/>
          <w:lang w:val="ru-RU"/>
        </w:rPr>
        <w:t>т</w:t>
      </w:r>
      <w:r w:rsidRPr="00680896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взаимодополнять</w:t>
      </w:r>
      <w:proofErr w:type="spellEnd"/>
      <w:r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и</w:t>
      </w:r>
      <w:r w:rsidRPr="006808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частично совпадать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друг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с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другом</w:t>
      </w:r>
      <w:r w:rsidRPr="00680896">
        <w:rPr>
          <w:sz w:val="22"/>
          <w:szCs w:val="22"/>
          <w:lang w:val="ru-RU"/>
        </w:rPr>
        <w:t>.</w:t>
      </w:r>
      <w:r w:rsidRPr="00680896">
        <w:rPr>
          <w:color w:val="000000"/>
          <w:sz w:val="22"/>
          <w:szCs w:val="22"/>
          <w:lang w:val="ru-RU"/>
        </w:rPr>
        <w:t xml:space="preserve"> </w:t>
      </w:r>
    </w:p>
    <w:p w14:paraId="5E6E4340" w14:textId="1777FC37" w:rsidR="006316E2" w:rsidRPr="007144A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7144A6">
        <w:rPr>
          <w:sz w:val="22"/>
          <w:szCs w:val="22"/>
          <w:lang w:val="ru-RU"/>
        </w:rPr>
        <w:t xml:space="preserve">В программе также определены следующие стратегические инициативы ГЭФ-6 как возможные области для вмешательства с выделением </w:t>
      </w:r>
      <w:r w:rsidR="007144A6" w:rsidRPr="007144A6">
        <w:rPr>
          <w:sz w:val="22"/>
          <w:szCs w:val="22"/>
          <w:lang w:val="ru-RU"/>
        </w:rPr>
        <w:t>разрешённой</w:t>
      </w:r>
      <w:r w:rsidRPr="007144A6">
        <w:rPr>
          <w:sz w:val="22"/>
          <w:szCs w:val="22"/>
          <w:lang w:val="ru-RU"/>
        </w:rPr>
        <w:t xml:space="preserve"> доли в 30% имеющихся ресурсов</w:t>
      </w:r>
      <w:r w:rsidR="00C36409">
        <w:rPr>
          <w:sz w:val="22"/>
          <w:szCs w:val="22"/>
          <w:lang w:val="ru-RU"/>
        </w:rPr>
        <w:t xml:space="preserve"> </w:t>
      </w:r>
      <w:r w:rsidR="00C36409" w:rsidRPr="00C36409">
        <w:rPr>
          <w:sz w:val="22"/>
          <w:szCs w:val="22"/>
          <w:highlight w:val="yellow"/>
          <w:lang w:val="ru-RU"/>
        </w:rPr>
        <w:t>и дополнительных привлечённых ресурсов</w:t>
      </w:r>
      <w:r w:rsidRPr="007144A6">
        <w:rPr>
          <w:sz w:val="22"/>
          <w:szCs w:val="22"/>
          <w:lang w:val="ru-RU"/>
        </w:rPr>
        <w:t>:</w:t>
      </w:r>
    </w:p>
    <w:p w14:paraId="4716D008" w14:textId="77777777" w:rsidR="006316E2" w:rsidRPr="00A549B8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 w:rsidRPr="00A549B8">
        <w:rPr>
          <w:sz w:val="22"/>
          <w:szCs w:val="22"/>
          <w:lang w:val="ru-RU"/>
        </w:rPr>
        <w:t xml:space="preserve">Производство альтернативных видов энергии для нужд </w:t>
      </w:r>
      <w:r w:rsidR="00A549B8" w:rsidRPr="00A549B8">
        <w:rPr>
          <w:sz w:val="22"/>
          <w:szCs w:val="22"/>
          <w:lang w:val="ru-RU"/>
        </w:rPr>
        <w:t xml:space="preserve">местных </w:t>
      </w:r>
      <w:r w:rsidRPr="00A549B8">
        <w:rPr>
          <w:sz w:val="22"/>
          <w:szCs w:val="22"/>
          <w:lang w:val="ru-RU"/>
        </w:rPr>
        <w:t>сообществ;</w:t>
      </w:r>
    </w:p>
    <w:p w14:paraId="51379E51" w14:textId="77777777" w:rsidR="006316E2" w:rsidRPr="00D04871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Эффективное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использование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энергии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уровне</w:t>
      </w:r>
      <w:r w:rsidR="00A549B8">
        <w:rPr>
          <w:sz w:val="22"/>
          <w:szCs w:val="22"/>
          <w:lang w:val="ru-RU"/>
        </w:rPr>
        <w:t xml:space="preserve"> сообществ</w:t>
      </w:r>
      <w:r w:rsidRPr="00D04871">
        <w:rPr>
          <w:sz w:val="22"/>
          <w:szCs w:val="22"/>
          <w:lang w:val="ru-RU"/>
        </w:rPr>
        <w:t>;</w:t>
      </w:r>
    </w:p>
    <w:p w14:paraId="5DC17A57" w14:textId="77777777" w:rsidR="006316E2" w:rsidRPr="00D04871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Сохранение других экосистем для сохранения биоразнообразия, имеющего всемирное и национальное значение</w:t>
      </w:r>
      <w:r w:rsidRPr="00D04871">
        <w:rPr>
          <w:sz w:val="22"/>
          <w:szCs w:val="22"/>
          <w:lang w:val="ru-RU"/>
        </w:rPr>
        <w:t>.</w:t>
      </w:r>
    </w:p>
    <w:p w14:paraId="627F518A" w14:textId="77777777" w:rsidR="006316E2" w:rsidRPr="00D64CB9" w:rsidRDefault="006316E2" w:rsidP="0029481A">
      <w:pPr>
        <w:spacing w:before="120"/>
        <w:ind w:left="720"/>
        <w:jc w:val="both"/>
        <w:rPr>
          <w:sz w:val="22"/>
          <w:szCs w:val="22"/>
          <w:lang w:val="ru-RU"/>
        </w:rPr>
      </w:pPr>
      <w:r w:rsidRPr="00D64CB9">
        <w:rPr>
          <w:sz w:val="22"/>
          <w:szCs w:val="22"/>
          <w:lang w:val="ru-RU"/>
        </w:rPr>
        <w:t xml:space="preserve">Эти стратегические </w:t>
      </w:r>
      <w:r>
        <w:rPr>
          <w:sz w:val="22"/>
          <w:szCs w:val="22"/>
          <w:lang w:val="ru-RU"/>
        </w:rPr>
        <w:t>инициативы будут также предложены</w:t>
      </w:r>
      <w:r w:rsidRPr="00D64CB9">
        <w:rPr>
          <w:sz w:val="22"/>
          <w:szCs w:val="22"/>
          <w:lang w:val="ru-RU"/>
        </w:rPr>
        <w:t xml:space="preserve"> потенциальным донорам для </w:t>
      </w:r>
      <w:r>
        <w:rPr>
          <w:sz w:val="22"/>
          <w:szCs w:val="22"/>
          <w:lang w:val="ru-RU"/>
        </w:rPr>
        <w:t>привлечения</w:t>
      </w:r>
      <w:r w:rsidRPr="00D64CB9">
        <w:rPr>
          <w:sz w:val="22"/>
          <w:szCs w:val="22"/>
          <w:lang w:val="ru-RU"/>
        </w:rPr>
        <w:t xml:space="preserve"> дополнительных ресурсов для </w:t>
      </w:r>
      <w:r w:rsidR="00F21C43">
        <w:rPr>
          <w:sz w:val="22"/>
          <w:szCs w:val="22"/>
          <w:lang w:val="ru-RU"/>
        </w:rPr>
        <w:t xml:space="preserve">получения выгод для сообществ </w:t>
      </w:r>
      <w:r>
        <w:rPr>
          <w:sz w:val="22"/>
          <w:szCs w:val="22"/>
          <w:lang w:val="ru-RU"/>
        </w:rPr>
        <w:t>Узбекистана</w:t>
      </w:r>
      <w:r w:rsidRPr="00D64CB9">
        <w:rPr>
          <w:sz w:val="22"/>
          <w:szCs w:val="22"/>
          <w:lang w:val="ru-RU"/>
        </w:rPr>
        <w:t>.</w:t>
      </w:r>
      <w:r w:rsidR="005D3D97">
        <w:rPr>
          <w:sz w:val="22"/>
          <w:szCs w:val="22"/>
          <w:lang w:val="ru-RU"/>
        </w:rPr>
        <w:t xml:space="preserve"> В случае нахождения дополнительных финансовых ресурсов, эти области будут также добавлены в качестве целей данной программной стратегии деятельности ПМГ ГЭФ в Узбекистане. </w:t>
      </w:r>
      <w:r w:rsidRPr="00D64CB9">
        <w:rPr>
          <w:sz w:val="22"/>
          <w:szCs w:val="22"/>
          <w:lang w:val="ru-RU"/>
        </w:rPr>
        <w:t xml:space="preserve"> </w:t>
      </w:r>
    </w:p>
    <w:p w14:paraId="49681797" w14:textId="77777777" w:rsidR="006316E2" w:rsidRPr="00D64CB9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F21C43">
        <w:rPr>
          <w:sz w:val="22"/>
          <w:szCs w:val="22"/>
          <w:lang w:val="ru-RU"/>
        </w:rPr>
        <w:t xml:space="preserve">Национальный </w:t>
      </w:r>
      <w:r w:rsidR="00F21C43" w:rsidRPr="00F21C43">
        <w:rPr>
          <w:sz w:val="22"/>
          <w:szCs w:val="22"/>
          <w:lang w:val="ru-RU"/>
        </w:rPr>
        <w:t>Координационный</w:t>
      </w:r>
      <w:r w:rsidRPr="00F21C43">
        <w:rPr>
          <w:sz w:val="22"/>
          <w:szCs w:val="22"/>
          <w:lang w:val="ru-RU"/>
        </w:rPr>
        <w:t xml:space="preserve"> </w:t>
      </w:r>
      <w:r w:rsidR="00F21C43" w:rsidRPr="00F21C43">
        <w:rPr>
          <w:sz w:val="22"/>
          <w:szCs w:val="22"/>
          <w:lang w:val="ru-RU"/>
        </w:rPr>
        <w:t>К</w:t>
      </w:r>
      <w:r w:rsidRPr="00F21C43">
        <w:rPr>
          <w:sz w:val="22"/>
          <w:szCs w:val="22"/>
          <w:lang w:val="ru-RU"/>
        </w:rPr>
        <w:t xml:space="preserve">омитет </w:t>
      </w:r>
      <w:r w:rsidR="00F21C43" w:rsidRPr="00F21C43">
        <w:rPr>
          <w:sz w:val="22"/>
          <w:szCs w:val="22"/>
          <w:lang w:val="ru-RU"/>
        </w:rPr>
        <w:t xml:space="preserve">Программы </w:t>
      </w:r>
      <w:r w:rsidRPr="00F21C43">
        <w:rPr>
          <w:sz w:val="22"/>
          <w:szCs w:val="22"/>
          <w:lang w:val="ru-RU"/>
        </w:rPr>
        <w:t xml:space="preserve">будет </w:t>
      </w:r>
      <w:r w:rsidR="00F21C43" w:rsidRPr="00F21C43">
        <w:rPr>
          <w:sz w:val="22"/>
          <w:szCs w:val="22"/>
          <w:lang w:val="ru-RU"/>
        </w:rPr>
        <w:t>относиться очень</w:t>
      </w:r>
      <w:r w:rsidR="00F21C43">
        <w:rPr>
          <w:sz w:val="22"/>
          <w:szCs w:val="22"/>
          <w:lang w:val="ru-RU"/>
        </w:rPr>
        <w:t xml:space="preserve"> взвешенно к </w:t>
      </w:r>
      <w:r>
        <w:rPr>
          <w:sz w:val="22"/>
          <w:szCs w:val="22"/>
          <w:lang w:val="ru-RU"/>
        </w:rPr>
        <w:t>процесс</w:t>
      </w:r>
      <w:r w:rsidR="00F21C43">
        <w:rPr>
          <w:sz w:val="22"/>
          <w:szCs w:val="22"/>
          <w:lang w:val="ru-RU"/>
        </w:rPr>
        <w:t>у</w:t>
      </w:r>
      <w:r w:rsidRPr="00D64CB9">
        <w:rPr>
          <w:sz w:val="22"/>
          <w:szCs w:val="22"/>
          <w:lang w:val="ru-RU"/>
        </w:rPr>
        <w:t xml:space="preserve"> принятия решений относительно стратегической важности </w:t>
      </w:r>
      <w:r w:rsidR="00F21C43">
        <w:rPr>
          <w:sz w:val="22"/>
          <w:szCs w:val="22"/>
          <w:lang w:val="ru-RU"/>
        </w:rPr>
        <w:t>выделения средств на те или иные проектные идеи</w:t>
      </w:r>
      <w:r w:rsidRPr="00D64CB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чтобы добиться того, </w:t>
      </w:r>
      <w:r w:rsidRPr="00D64CB9">
        <w:rPr>
          <w:sz w:val="22"/>
          <w:szCs w:val="22"/>
          <w:lang w:val="ru-RU"/>
        </w:rPr>
        <w:t xml:space="preserve">что ограниченные средства </w:t>
      </w:r>
      <w:r w:rsidR="00F21C43">
        <w:rPr>
          <w:sz w:val="22"/>
          <w:szCs w:val="22"/>
          <w:lang w:val="ru-RU"/>
        </w:rPr>
        <w:t>П</w:t>
      </w:r>
      <w:r w:rsidRPr="00D64CB9">
        <w:rPr>
          <w:sz w:val="22"/>
          <w:szCs w:val="22"/>
          <w:lang w:val="ru-RU"/>
        </w:rPr>
        <w:t xml:space="preserve">рограммы </w:t>
      </w:r>
      <w:r w:rsidR="00F21C43">
        <w:rPr>
          <w:sz w:val="22"/>
          <w:szCs w:val="22"/>
          <w:lang w:val="ru-RU"/>
        </w:rPr>
        <w:t>будут</w:t>
      </w:r>
      <w:r>
        <w:rPr>
          <w:sz w:val="22"/>
          <w:szCs w:val="22"/>
          <w:lang w:val="ru-RU"/>
        </w:rPr>
        <w:t xml:space="preserve"> потрачены с наибольшей выгод</w:t>
      </w:r>
      <w:r w:rsidR="00F21C43">
        <w:rPr>
          <w:sz w:val="22"/>
          <w:szCs w:val="22"/>
          <w:lang w:val="ru-RU"/>
        </w:rPr>
        <w:t>ой</w:t>
      </w:r>
      <w:r w:rsidRPr="00D64CB9">
        <w:rPr>
          <w:sz w:val="22"/>
          <w:szCs w:val="22"/>
          <w:lang w:val="ru-RU"/>
        </w:rPr>
        <w:t xml:space="preserve">. </w:t>
      </w:r>
    </w:p>
    <w:p w14:paraId="395DCA62" w14:textId="77777777" w:rsidR="006316E2" w:rsidRPr="007C5E51" w:rsidRDefault="00F21C43" w:rsidP="0029481A">
      <w:pPr>
        <w:numPr>
          <w:ilvl w:val="1"/>
          <w:numId w:val="11"/>
        </w:numPr>
        <w:spacing w:before="360" w:after="120"/>
        <w:ind w:left="720" w:hanging="706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С</w:t>
      </w:r>
      <w:r w:rsidR="006316E2">
        <w:rPr>
          <w:b/>
          <w:i/>
          <w:sz w:val="22"/>
          <w:szCs w:val="22"/>
          <w:lang w:val="ru-RU"/>
        </w:rPr>
        <w:t>тратеги</w:t>
      </w:r>
      <w:r>
        <w:rPr>
          <w:b/>
          <w:i/>
          <w:sz w:val="22"/>
          <w:szCs w:val="22"/>
          <w:lang w:val="ru-RU"/>
        </w:rPr>
        <w:t>я «</w:t>
      </w:r>
      <w:proofErr w:type="spellStart"/>
      <w:r>
        <w:rPr>
          <w:b/>
          <w:i/>
          <w:sz w:val="22"/>
          <w:szCs w:val="22"/>
          <w:lang w:val="ru-RU"/>
        </w:rPr>
        <w:t>Грантодатель</w:t>
      </w:r>
      <w:proofErr w:type="spellEnd"/>
      <w:r>
        <w:rPr>
          <w:b/>
          <w:i/>
          <w:sz w:val="22"/>
          <w:szCs w:val="22"/>
          <w:lang w:val="ru-RU"/>
        </w:rPr>
        <w:t>+»</w:t>
      </w:r>
      <w:r w:rsidR="006316E2" w:rsidRPr="00EB5364">
        <w:rPr>
          <w:i/>
          <w:vertAlign w:val="superscript"/>
        </w:rPr>
        <w:footnoteReference w:id="12"/>
      </w:r>
    </w:p>
    <w:p w14:paraId="5E29D2DD" w14:textId="77777777" w:rsidR="006316E2" w:rsidRPr="00DD6C2A" w:rsidRDefault="006316E2" w:rsidP="0029481A">
      <w:pPr>
        <w:numPr>
          <w:ilvl w:val="2"/>
          <w:numId w:val="11"/>
        </w:numPr>
        <w:spacing w:before="24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DD6C2A">
        <w:rPr>
          <w:b/>
          <w:bCs/>
          <w:i/>
          <w:sz w:val="22"/>
          <w:szCs w:val="22"/>
          <w:lang w:val="ru-RU"/>
        </w:rPr>
        <w:t xml:space="preserve">Платформа для диалога между организациями гражданского общества (ОГО) и правительством </w:t>
      </w:r>
    </w:p>
    <w:p w14:paraId="058B4A25" w14:textId="77777777" w:rsidR="006316E2" w:rsidRPr="00C15561" w:rsidRDefault="006316E2" w:rsidP="0029481A">
      <w:pPr>
        <w:jc w:val="both"/>
        <w:rPr>
          <w:b/>
          <w:bCs/>
          <w:sz w:val="22"/>
          <w:szCs w:val="22"/>
          <w:lang w:val="ru-RU"/>
        </w:rPr>
      </w:pPr>
      <w:proofErr w:type="spellStart"/>
      <w:r w:rsidRPr="00DD6C2A">
        <w:rPr>
          <w:bCs/>
          <w:sz w:val="22"/>
          <w:szCs w:val="22"/>
          <w:lang w:val="ru-RU"/>
        </w:rPr>
        <w:lastRenderedPageBreak/>
        <w:t>Страновая</w:t>
      </w:r>
      <w:proofErr w:type="spellEnd"/>
      <w:r w:rsidRPr="00DD6C2A">
        <w:rPr>
          <w:bCs/>
          <w:sz w:val="22"/>
          <w:szCs w:val="22"/>
          <w:lang w:val="ru-RU"/>
        </w:rPr>
        <w:t xml:space="preserve"> </w:t>
      </w:r>
      <w:r w:rsidR="00DD6C2A" w:rsidRPr="00DD6C2A">
        <w:rPr>
          <w:bCs/>
          <w:sz w:val="22"/>
          <w:szCs w:val="22"/>
          <w:lang w:val="ru-RU"/>
        </w:rPr>
        <w:t>П</w:t>
      </w:r>
      <w:r w:rsidRPr="00DD6C2A">
        <w:rPr>
          <w:bCs/>
          <w:sz w:val="22"/>
          <w:szCs w:val="22"/>
          <w:lang w:val="ru-RU"/>
        </w:rPr>
        <w:t xml:space="preserve">рограмма будет также выступать в качестве посредника и участника платформы для диалога между организациями гражданского общества (ОГО) и правительством для обеспечения продвижения передового опыта и знаний, накопленных в проектах </w:t>
      </w:r>
      <w:r w:rsidR="00DD6C2A" w:rsidRPr="00DD6C2A">
        <w:rPr>
          <w:bCs/>
          <w:sz w:val="22"/>
          <w:szCs w:val="22"/>
          <w:lang w:val="ru-RU"/>
        </w:rPr>
        <w:t xml:space="preserve">ПМГ ГЭФ </w:t>
      </w:r>
      <w:r w:rsidRPr="00DD6C2A">
        <w:rPr>
          <w:bCs/>
          <w:sz w:val="22"/>
          <w:szCs w:val="22"/>
          <w:lang w:val="ru-RU"/>
        </w:rPr>
        <w:t>6 операционного периода</w:t>
      </w:r>
      <w:r w:rsidR="005D3D97">
        <w:rPr>
          <w:bCs/>
          <w:sz w:val="22"/>
          <w:szCs w:val="22"/>
          <w:lang w:val="ru-RU"/>
        </w:rPr>
        <w:t xml:space="preserve"> и </w:t>
      </w:r>
      <w:proofErr w:type="gramStart"/>
      <w:r w:rsidR="005D3D97">
        <w:rPr>
          <w:bCs/>
          <w:sz w:val="22"/>
          <w:szCs w:val="22"/>
          <w:lang w:val="ru-RU"/>
        </w:rPr>
        <w:t>других природоохранных проектах</w:t>
      </w:r>
      <w:proofErr w:type="gramEnd"/>
      <w:r w:rsidR="005D3D97">
        <w:rPr>
          <w:bCs/>
          <w:sz w:val="22"/>
          <w:szCs w:val="22"/>
          <w:lang w:val="ru-RU"/>
        </w:rPr>
        <w:t xml:space="preserve"> и инициативах</w:t>
      </w:r>
      <w:r w:rsidRPr="00DD6C2A">
        <w:rPr>
          <w:bCs/>
          <w:sz w:val="22"/>
          <w:szCs w:val="22"/>
          <w:lang w:val="ru-RU"/>
        </w:rPr>
        <w:t xml:space="preserve">. Программа будет </w:t>
      </w:r>
      <w:r w:rsidR="00DD6C2A" w:rsidRPr="00DD6C2A">
        <w:rPr>
          <w:bCs/>
          <w:sz w:val="22"/>
          <w:szCs w:val="22"/>
          <w:lang w:val="ru-RU"/>
        </w:rPr>
        <w:t xml:space="preserve">помогать связывать </w:t>
      </w:r>
      <w:r w:rsidRPr="00DD6C2A">
        <w:rPr>
          <w:bCs/>
          <w:sz w:val="22"/>
          <w:szCs w:val="22"/>
          <w:lang w:val="ru-RU"/>
        </w:rPr>
        <w:t>голоса сообществ-</w:t>
      </w:r>
      <w:r w:rsidR="00DD6C2A" w:rsidRPr="00DD6C2A">
        <w:rPr>
          <w:bCs/>
          <w:sz w:val="22"/>
          <w:szCs w:val="22"/>
          <w:lang w:val="ru-RU"/>
        </w:rPr>
        <w:t xml:space="preserve">партнёров с </w:t>
      </w:r>
      <w:r w:rsidRPr="00DD6C2A">
        <w:rPr>
          <w:bCs/>
          <w:sz w:val="22"/>
          <w:szCs w:val="22"/>
          <w:lang w:val="ru-RU"/>
        </w:rPr>
        <w:t>представител</w:t>
      </w:r>
      <w:r w:rsidR="00DD6C2A" w:rsidRPr="00DD6C2A">
        <w:rPr>
          <w:bCs/>
          <w:sz w:val="22"/>
          <w:szCs w:val="22"/>
          <w:lang w:val="ru-RU"/>
        </w:rPr>
        <w:t>ями</w:t>
      </w:r>
      <w:r w:rsidR="00DD6C2A">
        <w:rPr>
          <w:bCs/>
          <w:sz w:val="22"/>
          <w:szCs w:val="22"/>
          <w:lang w:val="ru-RU"/>
        </w:rPr>
        <w:t xml:space="preserve"> национальных исполнительных и законодательных структур более </w:t>
      </w:r>
      <w:r>
        <w:rPr>
          <w:bCs/>
          <w:sz w:val="22"/>
          <w:szCs w:val="22"/>
          <w:lang w:val="ru-RU"/>
        </w:rPr>
        <w:t>высокого уровня</w:t>
      </w:r>
      <w:r w:rsidRPr="007C5E51">
        <w:rPr>
          <w:bCs/>
          <w:sz w:val="22"/>
          <w:szCs w:val="22"/>
          <w:lang w:val="ru-RU"/>
        </w:rPr>
        <w:t>. Это будет проходить в форме различных круглых столов, конференций, семина</w:t>
      </w:r>
      <w:r>
        <w:rPr>
          <w:bCs/>
          <w:sz w:val="22"/>
          <w:szCs w:val="22"/>
          <w:lang w:val="ru-RU"/>
        </w:rPr>
        <w:t>ров, совещаний и т.д. Компонент</w:t>
      </w:r>
      <w:r w:rsidRPr="007C5E51">
        <w:rPr>
          <w:bCs/>
          <w:sz w:val="22"/>
          <w:szCs w:val="22"/>
          <w:lang w:val="ru-RU"/>
        </w:rPr>
        <w:t xml:space="preserve"> управления знаниями программы также будет дополнять усилия ПМГ</w:t>
      </w:r>
      <w:r w:rsidR="005D3D97">
        <w:rPr>
          <w:bCs/>
          <w:sz w:val="22"/>
          <w:szCs w:val="22"/>
          <w:lang w:val="ru-RU"/>
        </w:rPr>
        <w:t xml:space="preserve"> ГЭФ</w:t>
      </w:r>
      <w:r w:rsidRPr="007C5E51">
        <w:rPr>
          <w:bCs/>
          <w:sz w:val="22"/>
          <w:szCs w:val="22"/>
          <w:lang w:val="ru-RU"/>
        </w:rPr>
        <w:t xml:space="preserve"> в создании «мост</w:t>
      </w:r>
      <w:r>
        <w:rPr>
          <w:bCs/>
          <w:sz w:val="22"/>
          <w:szCs w:val="22"/>
          <w:lang w:val="ru-RU"/>
        </w:rPr>
        <w:t>а</w:t>
      </w:r>
      <w:r w:rsidRPr="007C5E51">
        <w:rPr>
          <w:bCs/>
          <w:sz w:val="22"/>
          <w:szCs w:val="22"/>
          <w:lang w:val="ru-RU"/>
        </w:rPr>
        <w:t xml:space="preserve">» между </w:t>
      </w:r>
      <w:r w:rsidR="00DD6C2A">
        <w:rPr>
          <w:bCs/>
          <w:sz w:val="22"/>
          <w:szCs w:val="22"/>
          <w:lang w:val="ru-RU"/>
        </w:rPr>
        <w:t xml:space="preserve">сообществами </w:t>
      </w:r>
      <w:r w:rsidRPr="007C5E51">
        <w:rPr>
          <w:bCs/>
          <w:sz w:val="22"/>
          <w:szCs w:val="22"/>
          <w:lang w:val="ru-RU"/>
        </w:rPr>
        <w:t xml:space="preserve">и государственными органами. </w:t>
      </w:r>
    </w:p>
    <w:p w14:paraId="4BA82975" w14:textId="77777777" w:rsidR="006316E2" w:rsidRPr="00EB5364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lang w:val="ru-RU"/>
        </w:rPr>
        <w:t xml:space="preserve">Влияние </w:t>
      </w:r>
      <w:r w:rsidR="00DD6C2A">
        <w:rPr>
          <w:b/>
          <w:bCs/>
          <w:i/>
          <w:sz w:val="22"/>
          <w:szCs w:val="22"/>
          <w:lang w:val="ru-RU"/>
        </w:rPr>
        <w:t>на принятие решений</w:t>
      </w:r>
    </w:p>
    <w:p w14:paraId="0D4B5A4E" w14:textId="77777777" w:rsidR="006316E2" w:rsidRPr="00C15561" w:rsidRDefault="006316E2" w:rsidP="0029481A">
      <w:pPr>
        <w:jc w:val="both"/>
        <w:rPr>
          <w:bCs/>
          <w:i/>
          <w:sz w:val="22"/>
          <w:szCs w:val="22"/>
          <w:lang w:val="ru-RU"/>
        </w:rPr>
      </w:pPr>
      <w:r w:rsidRPr="00DD6C2A">
        <w:rPr>
          <w:sz w:val="22"/>
          <w:szCs w:val="22"/>
          <w:lang w:val="ru-RU"/>
        </w:rPr>
        <w:t xml:space="preserve">Помимо инициативы по созданию </w:t>
      </w:r>
      <w:r w:rsidRPr="00DD6C2A">
        <w:rPr>
          <w:bCs/>
          <w:sz w:val="22"/>
          <w:szCs w:val="22"/>
          <w:lang w:val="ru-RU"/>
        </w:rPr>
        <w:t>платформы для диалога между организациями гражданского общества (ОГО) и правительством</w:t>
      </w:r>
      <w:r w:rsidRPr="00DD6C2A">
        <w:rPr>
          <w:sz w:val="22"/>
          <w:szCs w:val="22"/>
          <w:lang w:val="ru-RU"/>
        </w:rPr>
        <w:t xml:space="preserve">, </w:t>
      </w:r>
      <w:proofErr w:type="spellStart"/>
      <w:r w:rsidR="00DD6C2A" w:rsidRPr="00DD6C2A">
        <w:rPr>
          <w:sz w:val="22"/>
          <w:szCs w:val="22"/>
          <w:lang w:val="ru-RU"/>
        </w:rPr>
        <w:t>С</w:t>
      </w:r>
      <w:r w:rsidRPr="00DD6C2A">
        <w:rPr>
          <w:sz w:val="22"/>
          <w:szCs w:val="22"/>
          <w:lang w:val="ru-RU"/>
        </w:rPr>
        <w:t>трановая</w:t>
      </w:r>
      <w:proofErr w:type="spellEnd"/>
      <w:r w:rsidRPr="00DD6C2A">
        <w:rPr>
          <w:sz w:val="22"/>
          <w:szCs w:val="22"/>
          <w:lang w:val="ru-RU"/>
        </w:rPr>
        <w:t xml:space="preserve"> </w:t>
      </w:r>
      <w:r w:rsidR="00DD6C2A" w:rsidRPr="00DD6C2A">
        <w:rPr>
          <w:sz w:val="22"/>
          <w:szCs w:val="22"/>
          <w:lang w:val="ru-RU"/>
        </w:rPr>
        <w:t>П</w:t>
      </w:r>
      <w:r w:rsidRPr="00DD6C2A">
        <w:rPr>
          <w:sz w:val="22"/>
          <w:szCs w:val="22"/>
          <w:lang w:val="ru-RU"/>
        </w:rPr>
        <w:t xml:space="preserve">рограмма ПМГ </w:t>
      </w:r>
      <w:r w:rsidR="00713E4E">
        <w:rPr>
          <w:sz w:val="22"/>
          <w:szCs w:val="22"/>
          <w:lang w:val="ru-RU"/>
        </w:rPr>
        <w:t xml:space="preserve">ГЭФ </w:t>
      </w:r>
      <w:r w:rsidRPr="00DD6C2A">
        <w:rPr>
          <w:sz w:val="22"/>
          <w:szCs w:val="22"/>
          <w:lang w:val="ru-RU"/>
        </w:rPr>
        <w:t xml:space="preserve">будет использовать опыт и уроки, </w:t>
      </w:r>
      <w:r w:rsidR="00DD6C2A" w:rsidRPr="00DD6C2A">
        <w:rPr>
          <w:sz w:val="22"/>
          <w:szCs w:val="22"/>
          <w:lang w:val="ru-RU"/>
        </w:rPr>
        <w:t>извлечённые</w:t>
      </w:r>
      <w:r w:rsidRPr="00DD6C2A">
        <w:rPr>
          <w:sz w:val="22"/>
          <w:szCs w:val="22"/>
          <w:lang w:val="ru-RU"/>
        </w:rPr>
        <w:t xml:space="preserve"> из </w:t>
      </w:r>
      <w:r w:rsidR="00DD6C2A" w:rsidRPr="00DD6C2A">
        <w:rPr>
          <w:sz w:val="22"/>
          <w:szCs w:val="22"/>
          <w:lang w:val="ru-RU"/>
        </w:rPr>
        <w:t>п</w:t>
      </w:r>
      <w:r w:rsidRPr="00DD6C2A">
        <w:rPr>
          <w:sz w:val="22"/>
          <w:szCs w:val="22"/>
          <w:lang w:val="ru-RU"/>
        </w:rPr>
        <w:t>редшествующей деятельности ПМГ</w:t>
      </w:r>
      <w:r w:rsidR="00713E4E">
        <w:rPr>
          <w:sz w:val="22"/>
          <w:szCs w:val="22"/>
          <w:lang w:val="ru-RU"/>
        </w:rPr>
        <w:t xml:space="preserve"> ГЭФ</w:t>
      </w:r>
      <w:r w:rsidR="00DD6C2A" w:rsidRPr="00DD6C2A">
        <w:rPr>
          <w:sz w:val="22"/>
          <w:szCs w:val="22"/>
          <w:lang w:val="ru-RU"/>
        </w:rPr>
        <w:t>,</w:t>
      </w:r>
      <w:r w:rsidRPr="00DD6C2A">
        <w:rPr>
          <w:sz w:val="22"/>
          <w:szCs w:val="22"/>
          <w:lang w:val="ru-RU"/>
        </w:rPr>
        <w:t xml:space="preserve"> для информирования </w:t>
      </w:r>
      <w:r w:rsidR="00DD6C2A" w:rsidRPr="00DD6C2A">
        <w:rPr>
          <w:sz w:val="22"/>
          <w:szCs w:val="22"/>
          <w:lang w:val="ru-RU"/>
        </w:rPr>
        <w:t xml:space="preserve">политических деятелей страны </w:t>
      </w:r>
      <w:r w:rsidRPr="00DD6C2A">
        <w:rPr>
          <w:sz w:val="22"/>
          <w:szCs w:val="22"/>
          <w:lang w:val="ru-RU"/>
        </w:rPr>
        <w:t>и влияния</w:t>
      </w:r>
      <w:r w:rsidR="00DD6C2A" w:rsidRPr="00DD6C2A">
        <w:rPr>
          <w:sz w:val="22"/>
          <w:szCs w:val="22"/>
          <w:lang w:val="ru-RU"/>
        </w:rPr>
        <w:t xml:space="preserve">, таким образом, </w:t>
      </w:r>
      <w:r w:rsidRPr="00DD6C2A">
        <w:rPr>
          <w:sz w:val="22"/>
          <w:szCs w:val="22"/>
          <w:lang w:val="ru-RU"/>
        </w:rPr>
        <w:t xml:space="preserve">на политику в рамках своей роли </w:t>
      </w:r>
      <w:r w:rsidRPr="00C15561">
        <w:rPr>
          <w:sz w:val="22"/>
          <w:szCs w:val="22"/>
          <w:lang w:val="ru-RU"/>
        </w:rPr>
        <w:t>“</w:t>
      </w:r>
      <w:proofErr w:type="spellStart"/>
      <w:r w:rsidR="00DD6C2A">
        <w:rPr>
          <w:sz w:val="22"/>
          <w:szCs w:val="22"/>
          <w:lang w:val="ru-RU"/>
        </w:rPr>
        <w:t>Грантодатель</w:t>
      </w:r>
      <w:proofErr w:type="spellEnd"/>
      <w:r w:rsidRPr="00C15561">
        <w:rPr>
          <w:sz w:val="22"/>
          <w:szCs w:val="22"/>
          <w:lang w:val="ru-RU"/>
        </w:rPr>
        <w:t xml:space="preserve">+” на 6 </w:t>
      </w:r>
      <w:r>
        <w:rPr>
          <w:sz w:val="22"/>
          <w:szCs w:val="22"/>
          <w:lang w:val="ru-RU"/>
        </w:rPr>
        <w:t>операционный</w:t>
      </w:r>
      <w:r w:rsidRPr="00C155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Pr="00C15561">
        <w:rPr>
          <w:sz w:val="22"/>
          <w:szCs w:val="22"/>
          <w:lang w:val="ru-RU"/>
        </w:rPr>
        <w:t xml:space="preserve"> на местном, региональном и национальном уровнях</w:t>
      </w:r>
      <w:r w:rsidR="00DD6C2A">
        <w:rPr>
          <w:sz w:val="22"/>
          <w:szCs w:val="22"/>
          <w:lang w:val="ru-RU"/>
        </w:rPr>
        <w:t xml:space="preserve">. Эта функция будет осуществляться </w:t>
      </w:r>
      <w:r w:rsidR="00DD6C2A" w:rsidRPr="00C15561">
        <w:rPr>
          <w:sz w:val="22"/>
          <w:szCs w:val="22"/>
          <w:lang w:val="ru-RU"/>
        </w:rPr>
        <w:t>путём</w:t>
      </w:r>
      <w:r w:rsidRPr="00C15561">
        <w:rPr>
          <w:sz w:val="22"/>
          <w:szCs w:val="22"/>
          <w:lang w:val="ru-RU"/>
        </w:rPr>
        <w:t xml:space="preserve"> распространения </w:t>
      </w:r>
      <w:r w:rsidR="00DD6C2A">
        <w:rPr>
          <w:sz w:val="22"/>
          <w:szCs w:val="22"/>
          <w:lang w:val="ru-RU"/>
        </w:rPr>
        <w:t xml:space="preserve">информационных </w:t>
      </w:r>
      <w:r w:rsidRPr="00C15561">
        <w:rPr>
          <w:sz w:val="22"/>
          <w:szCs w:val="22"/>
          <w:lang w:val="ru-RU"/>
        </w:rPr>
        <w:t xml:space="preserve">продуктов знаний и участия в различных процессах обсуждения </w:t>
      </w:r>
      <w:r>
        <w:rPr>
          <w:sz w:val="22"/>
          <w:szCs w:val="22"/>
          <w:lang w:val="ru-RU"/>
        </w:rPr>
        <w:t>вопрос</w:t>
      </w:r>
      <w:r w:rsidR="00A0298C">
        <w:rPr>
          <w:sz w:val="22"/>
          <w:szCs w:val="22"/>
          <w:lang w:val="ru-RU"/>
        </w:rPr>
        <w:t>ов</w:t>
      </w:r>
      <w:r w:rsidRPr="00C15561">
        <w:rPr>
          <w:sz w:val="22"/>
          <w:szCs w:val="22"/>
          <w:lang w:val="ru-RU"/>
        </w:rPr>
        <w:t xml:space="preserve"> осуществления глобальных природоохранных соглашений. </w:t>
      </w:r>
    </w:p>
    <w:p w14:paraId="1ED40BEC" w14:textId="77777777" w:rsidR="006316E2" w:rsidRPr="00C15561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  <w:t xml:space="preserve">Продвижение социальной интеграции </w:t>
      </w:r>
    </w:p>
    <w:p w14:paraId="47DA2F4E" w14:textId="77777777" w:rsidR="006316E2" w:rsidRPr="00C05D98" w:rsidRDefault="006316E2" w:rsidP="0029481A">
      <w:pPr>
        <w:jc w:val="both"/>
        <w:rPr>
          <w:b/>
          <w:bCs/>
          <w:sz w:val="22"/>
          <w:szCs w:val="22"/>
          <w:lang w:val="ru-RU"/>
        </w:rPr>
      </w:pPr>
      <w:r w:rsidRPr="00C15561">
        <w:rPr>
          <w:bCs/>
          <w:sz w:val="22"/>
          <w:szCs w:val="22"/>
          <w:lang w:val="ru-RU"/>
        </w:rPr>
        <w:t xml:space="preserve">ПМГ </w:t>
      </w:r>
      <w:r w:rsidR="00713E4E">
        <w:rPr>
          <w:bCs/>
          <w:sz w:val="22"/>
          <w:szCs w:val="22"/>
          <w:lang w:val="ru-RU"/>
        </w:rPr>
        <w:t xml:space="preserve">ГЭФ </w:t>
      </w:r>
      <w:r w:rsidRPr="00C15561">
        <w:rPr>
          <w:bCs/>
          <w:sz w:val="22"/>
          <w:szCs w:val="22"/>
          <w:lang w:val="ru-RU"/>
        </w:rPr>
        <w:t xml:space="preserve">будет </w:t>
      </w:r>
      <w:r>
        <w:rPr>
          <w:bCs/>
          <w:sz w:val="22"/>
          <w:szCs w:val="22"/>
          <w:lang w:val="ru-RU"/>
        </w:rPr>
        <w:t>продолжать уделя</w:t>
      </w:r>
      <w:r w:rsidRPr="00C15561">
        <w:rPr>
          <w:bCs/>
          <w:sz w:val="22"/>
          <w:szCs w:val="22"/>
          <w:lang w:val="ru-RU"/>
        </w:rPr>
        <w:t>т</w:t>
      </w:r>
      <w:r>
        <w:rPr>
          <w:bCs/>
          <w:sz w:val="22"/>
          <w:szCs w:val="22"/>
          <w:lang w:val="ru-RU"/>
        </w:rPr>
        <w:t>ь</w:t>
      </w:r>
      <w:r w:rsidRPr="00C15561">
        <w:rPr>
          <w:bCs/>
          <w:sz w:val="22"/>
          <w:szCs w:val="22"/>
          <w:lang w:val="ru-RU"/>
        </w:rPr>
        <w:t xml:space="preserve"> особ</w:t>
      </w:r>
      <w:r>
        <w:rPr>
          <w:bCs/>
          <w:sz w:val="22"/>
          <w:szCs w:val="22"/>
          <w:lang w:val="ru-RU"/>
        </w:rPr>
        <w:t>ое внимание привлечению и оказанию поддержки женщинам в использовании и продвижении</w:t>
      </w:r>
      <w:r w:rsidRPr="00C15561">
        <w:rPr>
          <w:bCs/>
          <w:sz w:val="22"/>
          <w:szCs w:val="22"/>
          <w:lang w:val="ru-RU"/>
        </w:rPr>
        <w:t xml:space="preserve"> новаторских методов и технологий. </w:t>
      </w:r>
      <w:r>
        <w:rPr>
          <w:bCs/>
          <w:sz w:val="22"/>
          <w:szCs w:val="22"/>
          <w:lang w:val="ru-RU"/>
        </w:rPr>
        <w:t>Ввиду различных причин, к</w:t>
      </w:r>
      <w:r w:rsidRPr="00C15561">
        <w:rPr>
          <w:bCs/>
          <w:sz w:val="22"/>
          <w:szCs w:val="22"/>
          <w:lang w:val="ru-RU"/>
        </w:rPr>
        <w:t>оличество женщин фермеров</w:t>
      </w:r>
      <w:r>
        <w:rPr>
          <w:bCs/>
          <w:sz w:val="22"/>
          <w:szCs w:val="22"/>
          <w:lang w:val="ru-RU"/>
        </w:rPr>
        <w:t xml:space="preserve"> в Узбекистане ограничено</w:t>
      </w:r>
      <w:r w:rsidRPr="00C15561">
        <w:rPr>
          <w:bCs/>
          <w:sz w:val="22"/>
          <w:szCs w:val="22"/>
          <w:lang w:val="ru-RU"/>
        </w:rPr>
        <w:t xml:space="preserve">. Но дополнительные усилия </w:t>
      </w:r>
      <w:r>
        <w:rPr>
          <w:bCs/>
          <w:sz w:val="22"/>
          <w:szCs w:val="22"/>
          <w:lang w:val="ru-RU"/>
        </w:rPr>
        <w:t>будут приложены</w:t>
      </w:r>
      <w:r w:rsidRPr="00C15561">
        <w:rPr>
          <w:bCs/>
          <w:sz w:val="22"/>
          <w:szCs w:val="22"/>
          <w:lang w:val="ru-RU"/>
        </w:rPr>
        <w:t xml:space="preserve"> д</w:t>
      </w:r>
      <w:r>
        <w:rPr>
          <w:bCs/>
          <w:sz w:val="22"/>
          <w:szCs w:val="22"/>
          <w:lang w:val="ru-RU"/>
        </w:rPr>
        <w:t>ля обеспечения женщин льготны</w:t>
      </w:r>
      <w:r w:rsidR="00F1424F">
        <w:rPr>
          <w:bCs/>
          <w:sz w:val="22"/>
          <w:szCs w:val="22"/>
          <w:lang w:val="ru-RU"/>
        </w:rPr>
        <w:t>ми</w:t>
      </w:r>
      <w:r>
        <w:rPr>
          <w:bCs/>
          <w:sz w:val="22"/>
          <w:szCs w:val="22"/>
          <w:lang w:val="ru-RU"/>
        </w:rPr>
        <w:t xml:space="preserve"> возможност</w:t>
      </w:r>
      <w:r w:rsidR="00F1424F">
        <w:rPr>
          <w:bCs/>
          <w:sz w:val="22"/>
          <w:szCs w:val="22"/>
          <w:lang w:val="ru-RU"/>
        </w:rPr>
        <w:t>ями</w:t>
      </w:r>
      <w:r w:rsidRPr="00C15561">
        <w:rPr>
          <w:bCs/>
          <w:sz w:val="22"/>
          <w:szCs w:val="22"/>
          <w:lang w:val="ru-RU"/>
        </w:rPr>
        <w:t xml:space="preserve"> </w:t>
      </w:r>
      <w:r w:rsidRPr="00A0298C">
        <w:rPr>
          <w:bCs/>
          <w:sz w:val="22"/>
          <w:szCs w:val="22"/>
          <w:lang w:val="ru-RU"/>
        </w:rPr>
        <w:t xml:space="preserve">во время процессов осуществления проектов. Такое же особое внимание будет уделено интеграции </w:t>
      </w:r>
      <w:r w:rsidR="00A0298C" w:rsidRPr="00A0298C">
        <w:rPr>
          <w:bCs/>
          <w:sz w:val="22"/>
          <w:szCs w:val="22"/>
          <w:lang w:val="ru-RU"/>
        </w:rPr>
        <w:t>молодёжи</w:t>
      </w:r>
      <w:r w:rsidRPr="00A0298C">
        <w:rPr>
          <w:bCs/>
          <w:sz w:val="22"/>
          <w:szCs w:val="22"/>
          <w:lang w:val="ru-RU"/>
        </w:rPr>
        <w:t xml:space="preserve"> в деятельность </w:t>
      </w:r>
      <w:proofErr w:type="spellStart"/>
      <w:r w:rsidRPr="00A0298C">
        <w:rPr>
          <w:bCs/>
          <w:sz w:val="22"/>
          <w:szCs w:val="22"/>
          <w:lang w:val="ru-RU"/>
        </w:rPr>
        <w:t>страновой</w:t>
      </w:r>
      <w:proofErr w:type="spellEnd"/>
      <w:r w:rsidR="00A0298C" w:rsidRPr="00A0298C">
        <w:rPr>
          <w:bCs/>
          <w:sz w:val="22"/>
          <w:szCs w:val="22"/>
          <w:lang w:val="ru-RU"/>
        </w:rPr>
        <w:t xml:space="preserve"> П</w:t>
      </w:r>
      <w:r w:rsidRPr="00A0298C">
        <w:rPr>
          <w:bCs/>
          <w:sz w:val="22"/>
          <w:szCs w:val="22"/>
          <w:lang w:val="ru-RU"/>
        </w:rPr>
        <w:t>рограммы.</w:t>
      </w:r>
      <w:r w:rsidRPr="00B85968">
        <w:rPr>
          <w:bCs/>
          <w:sz w:val="22"/>
          <w:szCs w:val="22"/>
          <w:lang w:val="ru-RU"/>
        </w:rPr>
        <w:t xml:space="preserve"> </w:t>
      </w:r>
    </w:p>
    <w:p w14:paraId="1855A39F" w14:textId="77777777" w:rsidR="006316E2" w:rsidRPr="007E3EEA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7E3EEA">
        <w:rPr>
          <w:b/>
          <w:bCs/>
          <w:i/>
          <w:sz w:val="22"/>
          <w:szCs w:val="22"/>
          <w:lang w:val="ru-RU"/>
        </w:rPr>
        <w:t xml:space="preserve">План по управлению знаниями </w:t>
      </w:r>
    </w:p>
    <w:p w14:paraId="2872CDE6" w14:textId="77777777" w:rsidR="006316E2" w:rsidRPr="00C05D98" w:rsidRDefault="006316E2" w:rsidP="0029481A">
      <w:pPr>
        <w:spacing w:before="120"/>
        <w:jc w:val="both"/>
        <w:rPr>
          <w:sz w:val="22"/>
          <w:szCs w:val="22"/>
          <w:lang w:val="ru-RU"/>
        </w:rPr>
      </w:pPr>
      <w:r w:rsidRPr="007E3EEA">
        <w:rPr>
          <w:sz w:val="22"/>
          <w:szCs w:val="22"/>
          <w:lang w:val="ru-RU"/>
        </w:rPr>
        <w:t xml:space="preserve">План </w:t>
      </w:r>
      <w:r w:rsidR="007E3EEA" w:rsidRPr="007E3EEA">
        <w:rPr>
          <w:sz w:val="22"/>
          <w:szCs w:val="22"/>
          <w:lang w:val="ru-RU"/>
        </w:rPr>
        <w:t xml:space="preserve">управления </w:t>
      </w:r>
      <w:r w:rsidRPr="007E3EEA">
        <w:rPr>
          <w:sz w:val="22"/>
          <w:szCs w:val="22"/>
          <w:lang w:val="ru-RU"/>
        </w:rPr>
        <w:t>знани</w:t>
      </w:r>
      <w:r w:rsidR="007E3EEA" w:rsidRPr="007E3EEA">
        <w:rPr>
          <w:sz w:val="22"/>
          <w:szCs w:val="22"/>
          <w:lang w:val="ru-RU"/>
        </w:rPr>
        <w:t>ями</w:t>
      </w:r>
      <w:r w:rsidRPr="007E3EEA">
        <w:rPr>
          <w:sz w:val="22"/>
          <w:szCs w:val="22"/>
          <w:lang w:val="ru-RU"/>
        </w:rPr>
        <w:t xml:space="preserve"> будет без изменений заимствован из предыдущих </w:t>
      </w:r>
      <w:proofErr w:type="spellStart"/>
      <w:r w:rsidRPr="007E3EEA">
        <w:rPr>
          <w:sz w:val="22"/>
          <w:szCs w:val="22"/>
          <w:lang w:val="ru-RU"/>
        </w:rPr>
        <w:t>страновых</w:t>
      </w:r>
      <w:proofErr w:type="spellEnd"/>
      <w:r>
        <w:rPr>
          <w:sz w:val="22"/>
          <w:szCs w:val="22"/>
          <w:lang w:val="ru-RU"/>
        </w:rPr>
        <w:t xml:space="preserve"> </w:t>
      </w:r>
      <w:r w:rsidR="00713E4E">
        <w:rPr>
          <w:sz w:val="22"/>
          <w:szCs w:val="22"/>
          <w:lang w:val="ru-RU"/>
        </w:rPr>
        <w:t xml:space="preserve">программных </w:t>
      </w:r>
      <w:r>
        <w:rPr>
          <w:sz w:val="22"/>
          <w:szCs w:val="22"/>
          <w:lang w:val="ru-RU"/>
        </w:rPr>
        <w:t>стратегий</w:t>
      </w:r>
      <w:r w:rsidR="00713E4E">
        <w:rPr>
          <w:sz w:val="22"/>
          <w:szCs w:val="22"/>
          <w:lang w:val="ru-RU"/>
        </w:rPr>
        <w:t xml:space="preserve"> ПМГ ГЭФ</w:t>
      </w:r>
      <w:r>
        <w:rPr>
          <w:sz w:val="22"/>
          <w:szCs w:val="22"/>
          <w:lang w:val="ru-RU"/>
        </w:rPr>
        <w:t>, поскольку он доказал</w:t>
      </w:r>
      <w:r w:rsidRPr="00246F49">
        <w:rPr>
          <w:sz w:val="22"/>
          <w:szCs w:val="22"/>
          <w:lang w:val="ru-RU"/>
        </w:rPr>
        <w:t xml:space="preserve"> свою эффективность. Каждый проект или </w:t>
      </w:r>
      <w:r>
        <w:rPr>
          <w:sz w:val="22"/>
          <w:szCs w:val="22"/>
          <w:lang w:val="ru-RU"/>
        </w:rPr>
        <w:t>группа</w:t>
      </w:r>
      <w:r w:rsidRPr="00246F49">
        <w:rPr>
          <w:sz w:val="22"/>
          <w:szCs w:val="22"/>
          <w:lang w:val="ru-RU"/>
        </w:rPr>
        <w:t xml:space="preserve"> аналогичных проектов будет фиксировать результаты и </w:t>
      </w:r>
      <w:r>
        <w:rPr>
          <w:sz w:val="22"/>
          <w:szCs w:val="22"/>
          <w:lang w:val="ru-RU"/>
        </w:rPr>
        <w:t>полученный опыт в ходе</w:t>
      </w:r>
      <w:r w:rsidRPr="00246F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своей</w:t>
      </w:r>
      <w:r w:rsidRPr="00246F49">
        <w:rPr>
          <w:sz w:val="22"/>
          <w:szCs w:val="22"/>
          <w:lang w:val="ru-RU"/>
        </w:rPr>
        <w:t xml:space="preserve"> деятельности на местах. </w:t>
      </w:r>
      <w:r>
        <w:rPr>
          <w:sz w:val="22"/>
          <w:szCs w:val="22"/>
          <w:lang w:val="ru-RU"/>
        </w:rPr>
        <w:t>Большое внимание будет уделено</w:t>
      </w:r>
      <w:r w:rsidRPr="00246F49">
        <w:rPr>
          <w:sz w:val="22"/>
          <w:szCs w:val="22"/>
          <w:lang w:val="ru-RU"/>
        </w:rPr>
        <w:t xml:space="preserve"> анализу </w:t>
      </w:r>
      <w:r w:rsidR="007E3EEA">
        <w:rPr>
          <w:sz w:val="22"/>
          <w:szCs w:val="22"/>
          <w:lang w:val="ru-RU"/>
        </w:rPr>
        <w:t xml:space="preserve">экономических </w:t>
      </w:r>
      <w:r w:rsidRPr="00246F49">
        <w:rPr>
          <w:sz w:val="22"/>
          <w:szCs w:val="22"/>
          <w:lang w:val="ru-RU"/>
        </w:rPr>
        <w:t xml:space="preserve">затрат и выгод каждой предлагаемой практики, </w:t>
      </w:r>
      <w:r>
        <w:rPr>
          <w:sz w:val="22"/>
          <w:szCs w:val="22"/>
          <w:lang w:val="ru-RU"/>
        </w:rPr>
        <w:t xml:space="preserve">так как обычные люди заинтересованы, в первую очередь, в финансовой </w:t>
      </w:r>
      <w:r w:rsidRPr="00246F49">
        <w:rPr>
          <w:sz w:val="22"/>
          <w:szCs w:val="22"/>
          <w:lang w:val="ru-RU"/>
        </w:rPr>
        <w:t>привлекательности</w:t>
      </w:r>
      <w:r>
        <w:rPr>
          <w:sz w:val="22"/>
          <w:szCs w:val="22"/>
          <w:lang w:val="ru-RU"/>
        </w:rPr>
        <w:t xml:space="preserve"> </w:t>
      </w:r>
      <w:r w:rsidR="007E3EEA">
        <w:rPr>
          <w:sz w:val="22"/>
          <w:szCs w:val="22"/>
          <w:lang w:val="ru-RU"/>
        </w:rPr>
        <w:t>практики</w:t>
      </w:r>
      <w:r w:rsidRPr="00246F49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Экологический аспект сам по себе </w:t>
      </w:r>
      <w:r w:rsidRPr="00246F49">
        <w:rPr>
          <w:sz w:val="22"/>
          <w:szCs w:val="22"/>
          <w:lang w:val="ru-RU"/>
        </w:rPr>
        <w:t xml:space="preserve">не может служить стимулом для перехода к </w:t>
      </w:r>
      <w:r>
        <w:rPr>
          <w:sz w:val="22"/>
          <w:szCs w:val="22"/>
          <w:lang w:val="ru-RU"/>
        </w:rPr>
        <w:t xml:space="preserve">предлагаемой технологии, </w:t>
      </w:r>
      <w:r w:rsidRPr="00246F49">
        <w:rPr>
          <w:sz w:val="22"/>
          <w:szCs w:val="22"/>
          <w:lang w:val="ru-RU"/>
        </w:rPr>
        <w:t xml:space="preserve">без </w:t>
      </w:r>
      <w:r w:rsidR="007E3EEA" w:rsidRPr="00246F49">
        <w:rPr>
          <w:sz w:val="22"/>
          <w:szCs w:val="22"/>
          <w:lang w:val="ru-RU"/>
        </w:rPr>
        <w:t>чётко</w:t>
      </w:r>
      <w:r w:rsidRPr="00246F49">
        <w:rPr>
          <w:sz w:val="22"/>
          <w:szCs w:val="22"/>
          <w:lang w:val="ru-RU"/>
        </w:rPr>
        <w:t xml:space="preserve"> </w:t>
      </w:r>
      <w:r w:rsidR="007E3EEA" w:rsidRPr="00246F49">
        <w:rPr>
          <w:sz w:val="22"/>
          <w:szCs w:val="22"/>
          <w:lang w:val="ru-RU"/>
        </w:rPr>
        <w:t>определённых</w:t>
      </w:r>
      <w:r w:rsidRPr="00246F49">
        <w:rPr>
          <w:sz w:val="22"/>
          <w:szCs w:val="22"/>
          <w:lang w:val="ru-RU"/>
        </w:rPr>
        <w:t xml:space="preserve"> эк</w:t>
      </w:r>
      <w:r>
        <w:rPr>
          <w:sz w:val="22"/>
          <w:szCs w:val="22"/>
          <w:lang w:val="ru-RU"/>
        </w:rPr>
        <w:t>ономических стимулов. Результатами</w:t>
      </w:r>
      <w:r w:rsidRPr="00246F49">
        <w:rPr>
          <w:sz w:val="22"/>
          <w:szCs w:val="22"/>
          <w:lang w:val="ru-RU"/>
        </w:rPr>
        <w:t xml:space="preserve"> затем широко</w:t>
      </w:r>
      <w:r>
        <w:rPr>
          <w:sz w:val="22"/>
          <w:szCs w:val="22"/>
          <w:lang w:val="ru-RU"/>
        </w:rPr>
        <w:t xml:space="preserve"> делятся с других пользователями</w:t>
      </w:r>
      <w:r w:rsidRPr="00246F49">
        <w:rPr>
          <w:sz w:val="22"/>
          <w:szCs w:val="22"/>
          <w:lang w:val="ru-RU"/>
        </w:rPr>
        <w:t xml:space="preserve"> ресурсов, гражданским обществом, правительством и другими соответствующими заинтересованными сторонами </w:t>
      </w:r>
      <w:r>
        <w:rPr>
          <w:sz w:val="22"/>
          <w:szCs w:val="22"/>
          <w:lang w:val="ru-RU"/>
        </w:rPr>
        <w:t xml:space="preserve">для </w:t>
      </w:r>
      <w:r w:rsidRPr="007E3EEA">
        <w:rPr>
          <w:sz w:val="22"/>
          <w:szCs w:val="22"/>
          <w:lang w:val="ru-RU"/>
        </w:rPr>
        <w:t>содействия воспроизведению и расширению общинных нововведений.</w:t>
      </w:r>
      <w:r w:rsidRPr="00246F49">
        <w:rPr>
          <w:sz w:val="22"/>
          <w:szCs w:val="22"/>
          <w:lang w:val="ru-RU"/>
        </w:rPr>
        <w:t xml:space="preserve"> </w:t>
      </w:r>
    </w:p>
    <w:p w14:paraId="5751C0CD" w14:textId="77777777" w:rsidR="006316E2" w:rsidRPr="0054387B" w:rsidRDefault="006316E2" w:rsidP="0029481A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Стратегия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использовать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следующие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инструменты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подходы</w:t>
      </w:r>
      <w:r w:rsidRPr="0054387B">
        <w:rPr>
          <w:sz w:val="22"/>
          <w:szCs w:val="22"/>
          <w:lang w:val="ru-RU"/>
        </w:rPr>
        <w:t xml:space="preserve">: </w:t>
      </w:r>
    </w:p>
    <w:p w14:paraId="765E66EA" w14:textId="77777777" w:rsidR="006316E2" w:rsidRPr="006D55C0" w:rsidRDefault="007E3EEA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Создание описывающих Руководств</w:t>
      </w:r>
      <w:r w:rsidR="006316E2" w:rsidRPr="006D55C0">
        <w:rPr>
          <w:sz w:val="22"/>
          <w:szCs w:val="22"/>
          <w:lang w:val="ru-RU"/>
        </w:rPr>
        <w:t xml:space="preserve"> по практик</w:t>
      </w:r>
      <w:r>
        <w:rPr>
          <w:sz w:val="22"/>
          <w:szCs w:val="22"/>
          <w:lang w:val="ru-RU"/>
        </w:rPr>
        <w:t>ам</w:t>
      </w:r>
      <w:r w:rsidR="006316E2" w:rsidRPr="006D55C0">
        <w:rPr>
          <w:sz w:val="22"/>
          <w:szCs w:val="22"/>
          <w:lang w:val="ru-RU"/>
        </w:rPr>
        <w:t xml:space="preserve"> и технологиям;</w:t>
      </w:r>
    </w:p>
    <w:p w14:paraId="1E9F152C" w14:textId="77777777" w:rsidR="006316E2" w:rsidRPr="006D55C0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Новостные бюллетени и аналитические статьи</w:t>
      </w:r>
      <w:r w:rsidRPr="006D55C0">
        <w:rPr>
          <w:sz w:val="22"/>
          <w:szCs w:val="22"/>
          <w:lang w:val="ru-RU"/>
        </w:rPr>
        <w:t xml:space="preserve"> с </w:t>
      </w:r>
      <w:r>
        <w:rPr>
          <w:sz w:val="22"/>
          <w:szCs w:val="22"/>
          <w:lang w:val="ru-RU"/>
        </w:rPr>
        <w:t xml:space="preserve">предоставлением </w:t>
      </w:r>
      <w:r w:rsidRPr="006D55C0">
        <w:rPr>
          <w:sz w:val="22"/>
          <w:szCs w:val="22"/>
          <w:lang w:val="ru-RU"/>
        </w:rPr>
        <w:t>экономического обоснования практики/технологии;</w:t>
      </w:r>
    </w:p>
    <w:p w14:paraId="57FBFDB1" w14:textId="77777777" w:rsidR="006316E2" w:rsidRPr="006D55C0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6D55C0">
        <w:rPr>
          <w:sz w:val="22"/>
          <w:szCs w:val="22"/>
          <w:lang w:val="ru-RU"/>
        </w:rPr>
        <w:t xml:space="preserve">Организация и участие в </w:t>
      </w:r>
      <w:r>
        <w:rPr>
          <w:sz w:val="22"/>
          <w:szCs w:val="22"/>
          <w:lang w:val="ru-RU"/>
        </w:rPr>
        <w:t>Днях полевой практики, во время которых будет проводиться непосредственная демонстрация практики/</w:t>
      </w:r>
      <w:r w:rsidR="007E3EEA">
        <w:rPr>
          <w:sz w:val="22"/>
          <w:szCs w:val="22"/>
          <w:lang w:val="ru-RU"/>
        </w:rPr>
        <w:t>технологии</w:t>
      </w:r>
      <w:r w:rsidRPr="006D55C0">
        <w:rPr>
          <w:sz w:val="22"/>
          <w:szCs w:val="22"/>
          <w:lang w:val="ru-RU"/>
        </w:rPr>
        <w:t>;</w:t>
      </w:r>
    </w:p>
    <w:p w14:paraId="79405ECA" w14:textId="77777777" w:rsidR="006316E2" w:rsidRPr="0054387B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 xml:space="preserve">Организация и участие </w:t>
      </w:r>
      <w:r>
        <w:rPr>
          <w:sz w:val="22"/>
          <w:szCs w:val="22"/>
          <w:lang w:val="ru-RU"/>
        </w:rPr>
        <w:t xml:space="preserve">в обмене знаниями </w:t>
      </w:r>
      <w:r w:rsidR="007E3EEA">
        <w:rPr>
          <w:sz w:val="22"/>
          <w:szCs w:val="22"/>
          <w:lang w:val="ru-RU"/>
        </w:rPr>
        <w:t>«от равного к равному»</w:t>
      </w:r>
      <w:r w:rsidR="00713E4E">
        <w:rPr>
          <w:sz w:val="22"/>
          <w:szCs w:val="22"/>
          <w:lang w:val="ru-RU"/>
        </w:rPr>
        <w:t xml:space="preserve">, </w:t>
      </w:r>
      <w:r w:rsidR="0055329B">
        <w:rPr>
          <w:sz w:val="22"/>
          <w:szCs w:val="22"/>
          <w:lang w:val="ru-RU"/>
        </w:rPr>
        <w:t>например,</w:t>
      </w:r>
      <w:r w:rsidR="00713E4E">
        <w:rPr>
          <w:sz w:val="22"/>
          <w:szCs w:val="22"/>
          <w:lang w:val="ru-RU"/>
        </w:rPr>
        <w:t xml:space="preserve"> от фермера к фермеру</w:t>
      </w:r>
      <w:r w:rsidRPr="0054387B">
        <w:rPr>
          <w:sz w:val="22"/>
          <w:szCs w:val="22"/>
          <w:lang w:val="ru-RU"/>
        </w:rPr>
        <w:t>;</w:t>
      </w:r>
    </w:p>
    <w:p w14:paraId="35817660" w14:textId="77777777" w:rsidR="006316E2" w:rsidRPr="0054387B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>Организация и участие в ярмарках, круглых стол</w:t>
      </w:r>
      <w:r w:rsidR="007E3EEA">
        <w:rPr>
          <w:sz w:val="22"/>
          <w:szCs w:val="22"/>
          <w:lang w:val="ru-RU"/>
        </w:rPr>
        <w:t>ах, семинарах</w:t>
      </w:r>
      <w:r w:rsidRPr="0054387B">
        <w:rPr>
          <w:sz w:val="22"/>
          <w:szCs w:val="22"/>
          <w:lang w:val="ru-RU"/>
        </w:rPr>
        <w:t xml:space="preserve"> и т.д. </w:t>
      </w:r>
    </w:p>
    <w:p w14:paraId="42A7189E" w14:textId="77777777" w:rsidR="006316E2" w:rsidRPr="0054387B" w:rsidRDefault="006316E2" w:rsidP="0029481A">
      <w:pPr>
        <w:spacing w:before="120"/>
        <w:jc w:val="both"/>
        <w:rPr>
          <w:sz w:val="22"/>
          <w:szCs w:val="22"/>
          <w:lang w:val="ru-RU"/>
        </w:rPr>
      </w:pPr>
      <w:r w:rsidRPr="007E3EEA">
        <w:rPr>
          <w:sz w:val="22"/>
          <w:szCs w:val="22"/>
          <w:lang w:val="ru-RU"/>
        </w:rPr>
        <w:t>Все имеющиеся информационные продукты и руководств</w:t>
      </w:r>
      <w:r w:rsidR="007E3EEA" w:rsidRPr="007E3EEA">
        <w:rPr>
          <w:sz w:val="22"/>
          <w:szCs w:val="22"/>
          <w:lang w:val="ru-RU"/>
        </w:rPr>
        <w:t>а</w:t>
      </w:r>
      <w:r w:rsidRPr="007E3EEA">
        <w:rPr>
          <w:sz w:val="22"/>
          <w:szCs w:val="22"/>
          <w:lang w:val="ru-RU"/>
        </w:rPr>
        <w:t>, а также имеющиеся аналитические документы будут загружены в</w:t>
      </w:r>
      <w:r w:rsidR="001822A4">
        <w:rPr>
          <w:sz w:val="22"/>
          <w:szCs w:val="22"/>
          <w:lang w:val="ru-RU"/>
        </w:rPr>
        <w:t>о</w:t>
      </w:r>
      <w:r w:rsidRPr="007E3EEA">
        <w:rPr>
          <w:sz w:val="22"/>
          <w:szCs w:val="22"/>
          <w:lang w:val="ru-RU"/>
        </w:rPr>
        <w:t xml:space="preserve"> всемирную электронную библиотеку </w:t>
      </w:r>
      <w:r w:rsidR="001822A4">
        <w:rPr>
          <w:sz w:val="22"/>
          <w:szCs w:val="22"/>
          <w:lang w:val="ru-RU"/>
        </w:rPr>
        <w:t>Юг-Юг по обмену опытом</w:t>
      </w:r>
      <w:r w:rsidRPr="007E3EEA">
        <w:rPr>
          <w:sz w:val="22"/>
          <w:szCs w:val="22"/>
          <w:lang w:val="ru-RU"/>
        </w:rPr>
        <w:t>.</w:t>
      </w:r>
      <w:r w:rsidRPr="0054387B">
        <w:rPr>
          <w:sz w:val="22"/>
          <w:szCs w:val="22"/>
          <w:lang w:val="ru-RU"/>
        </w:rPr>
        <w:t xml:space="preserve"> </w:t>
      </w:r>
      <w:r w:rsidR="00713E4E">
        <w:rPr>
          <w:sz w:val="22"/>
          <w:szCs w:val="22"/>
          <w:lang w:val="ru-RU"/>
        </w:rPr>
        <w:lastRenderedPageBreak/>
        <w:t xml:space="preserve">Также продолжает работать сайт ПМГ ГЭФ в Узбекистане – </w:t>
      </w:r>
      <w:hyperlink r:id="rId12" w:history="1">
        <w:r w:rsidR="00713E4E" w:rsidRPr="00F7180E">
          <w:rPr>
            <w:rStyle w:val="Hyperlink"/>
            <w:sz w:val="22"/>
            <w:szCs w:val="22"/>
            <w:lang w:val="ru-RU"/>
          </w:rPr>
          <w:t>http://www.</w:t>
        </w:r>
        <w:proofErr w:type="spellStart"/>
        <w:r w:rsidR="00713E4E" w:rsidRPr="00F7180E">
          <w:rPr>
            <w:rStyle w:val="Hyperlink"/>
            <w:sz w:val="22"/>
            <w:szCs w:val="22"/>
          </w:rPr>
          <w:t>sgp</w:t>
        </w:r>
        <w:proofErr w:type="spellEnd"/>
        <w:r w:rsidR="00713E4E" w:rsidRPr="00F7180E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13E4E" w:rsidRPr="00F7180E">
          <w:rPr>
            <w:rStyle w:val="Hyperlink"/>
            <w:sz w:val="22"/>
            <w:szCs w:val="22"/>
          </w:rPr>
          <w:t>uz</w:t>
        </w:r>
        <w:proofErr w:type="spellEnd"/>
      </w:hyperlink>
      <w:r w:rsidR="00713E4E">
        <w:rPr>
          <w:sz w:val="22"/>
          <w:szCs w:val="22"/>
          <w:lang w:val="ru-RU"/>
        </w:rPr>
        <w:t xml:space="preserve">, который является источником открытого доступа ко всей имеющейся информации, накопленной ПМГ ГЭФ, за время своей работы в Узбекистане. </w:t>
      </w:r>
    </w:p>
    <w:p w14:paraId="1F6833C7" w14:textId="77777777" w:rsidR="006316E2" w:rsidRPr="007E3EEA" w:rsidRDefault="006316E2" w:rsidP="007E3EE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54387B">
        <w:rPr>
          <w:b/>
          <w:bCs/>
          <w:i/>
          <w:sz w:val="22"/>
          <w:szCs w:val="22"/>
          <w:lang w:val="ru-RU"/>
        </w:rPr>
        <w:t>Коммуникационная стратегия</w:t>
      </w:r>
    </w:p>
    <w:p w14:paraId="7B970C9E" w14:textId="77777777" w:rsidR="006316E2" w:rsidRPr="00A7226D" w:rsidRDefault="006316E2" w:rsidP="0029481A">
      <w:pPr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>Коммуникационная стратегия полностью основыва</w:t>
      </w:r>
      <w:r w:rsidR="005317EB">
        <w:rPr>
          <w:sz w:val="22"/>
          <w:szCs w:val="22"/>
          <w:lang w:val="ru-RU"/>
        </w:rPr>
        <w:t>е</w:t>
      </w:r>
      <w:r w:rsidRPr="0054387B">
        <w:rPr>
          <w:sz w:val="22"/>
          <w:szCs w:val="22"/>
          <w:lang w:val="ru-RU"/>
        </w:rPr>
        <w:t>т свою эффективность на демонстрации успешных примеров</w:t>
      </w:r>
      <w:r>
        <w:rPr>
          <w:sz w:val="22"/>
          <w:szCs w:val="22"/>
          <w:lang w:val="ru-RU"/>
        </w:rPr>
        <w:t xml:space="preserve"> того, как </w:t>
      </w:r>
      <w:r w:rsidR="005317EB">
        <w:rPr>
          <w:sz w:val="22"/>
          <w:szCs w:val="22"/>
          <w:lang w:val="ru-RU"/>
        </w:rPr>
        <w:t>окружающая среда</w:t>
      </w:r>
      <w:r>
        <w:rPr>
          <w:sz w:val="22"/>
          <w:szCs w:val="22"/>
          <w:lang w:val="ru-RU"/>
        </w:rPr>
        <w:t xml:space="preserve"> может быть сохранена, одновременно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принося выгоду </w:t>
      </w:r>
      <w:r w:rsidR="005317EB">
        <w:rPr>
          <w:sz w:val="22"/>
          <w:szCs w:val="22"/>
          <w:lang w:val="ru-RU"/>
        </w:rPr>
        <w:t>местным сообществам</w:t>
      </w:r>
      <w:r w:rsidRPr="0054387B">
        <w:rPr>
          <w:sz w:val="22"/>
          <w:szCs w:val="22"/>
          <w:lang w:val="ru-RU"/>
        </w:rPr>
        <w:t xml:space="preserve">. Демонстрации и </w:t>
      </w:r>
      <w:r w:rsidR="005317EB">
        <w:rPr>
          <w:sz w:val="22"/>
          <w:szCs w:val="22"/>
          <w:lang w:val="ru-RU"/>
        </w:rPr>
        <w:t>чётко</w:t>
      </w:r>
      <w:r>
        <w:rPr>
          <w:sz w:val="22"/>
          <w:szCs w:val="22"/>
          <w:lang w:val="ru-RU"/>
        </w:rPr>
        <w:t xml:space="preserve"> сформулированное </w:t>
      </w:r>
      <w:r w:rsidRPr="0054387B">
        <w:rPr>
          <w:sz w:val="22"/>
          <w:szCs w:val="22"/>
          <w:lang w:val="ru-RU"/>
        </w:rPr>
        <w:t>описание</w:t>
      </w:r>
      <w:r>
        <w:rPr>
          <w:sz w:val="22"/>
          <w:szCs w:val="22"/>
          <w:lang w:val="ru-RU"/>
        </w:rPr>
        <w:t xml:space="preserve"> преимуществ </w:t>
      </w:r>
      <w:r w:rsidR="005317EB">
        <w:rPr>
          <w:sz w:val="22"/>
          <w:szCs w:val="22"/>
          <w:lang w:val="ru-RU"/>
        </w:rPr>
        <w:t xml:space="preserve">и выгод </w:t>
      </w:r>
      <w:r w:rsidRPr="0054387B">
        <w:rPr>
          <w:sz w:val="22"/>
          <w:szCs w:val="22"/>
          <w:lang w:val="ru-RU"/>
        </w:rPr>
        <w:t xml:space="preserve">каждой технологии </w:t>
      </w:r>
      <w:r>
        <w:rPr>
          <w:sz w:val="22"/>
          <w:szCs w:val="22"/>
          <w:lang w:val="ru-RU"/>
        </w:rPr>
        <w:t xml:space="preserve">для экономики и </w:t>
      </w:r>
      <w:r w:rsidR="005317EB">
        <w:rPr>
          <w:sz w:val="22"/>
          <w:szCs w:val="22"/>
          <w:lang w:val="ru-RU"/>
        </w:rPr>
        <w:t>природы</w:t>
      </w:r>
      <w:r w:rsidRPr="0054387B">
        <w:rPr>
          <w:sz w:val="22"/>
          <w:szCs w:val="22"/>
          <w:lang w:val="ru-RU"/>
        </w:rPr>
        <w:t xml:space="preserve"> </w:t>
      </w:r>
      <w:r w:rsidR="00713E4E" w:rsidRPr="00713E4E">
        <w:rPr>
          <w:sz w:val="22"/>
          <w:szCs w:val="22"/>
          <w:lang w:val="ru-RU"/>
        </w:rPr>
        <w:t xml:space="preserve">страны </w:t>
      </w:r>
      <w:r w:rsidRPr="0054387B">
        <w:rPr>
          <w:sz w:val="22"/>
          <w:szCs w:val="22"/>
          <w:lang w:val="ru-RU"/>
        </w:rPr>
        <w:t xml:space="preserve">будет служить ключевым инструментом </w:t>
      </w:r>
      <w:r>
        <w:rPr>
          <w:sz w:val="22"/>
          <w:szCs w:val="22"/>
          <w:lang w:val="ru-RU"/>
        </w:rPr>
        <w:t>для того, чтобы сообщить результаты</w:t>
      </w:r>
      <w:r w:rsidRPr="0054387B">
        <w:rPr>
          <w:sz w:val="22"/>
          <w:szCs w:val="22"/>
          <w:lang w:val="ru-RU"/>
        </w:rPr>
        <w:t xml:space="preserve"> работы ПМГ</w:t>
      </w:r>
      <w:r w:rsidR="00713E4E">
        <w:rPr>
          <w:sz w:val="22"/>
          <w:szCs w:val="22"/>
          <w:lang w:val="ru-RU"/>
        </w:rPr>
        <w:t xml:space="preserve"> ГЭФ всем возможным партнёрам и получателям выгод,</w:t>
      </w:r>
      <w:r w:rsidRPr="0054387B"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ru-RU"/>
        </w:rPr>
        <w:t>задействовать ключевые заинтересованные</w:t>
      </w:r>
      <w:r w:rsidRPr="0054387B">
        <w:rPr>
          <w:sz w:val="22"/>
          <w:szCs w:val="22"/>
          <w:lang w:val="ru-RU"/>
        </w:rPr>
        <w:t xml:space="preserve"> сторон</w:t>
      </w:r>
      <w:r>
        <w:rPr>
          <w:sz w:val="22"/>
          <w:szCs w:val="22"/>
          <w:lang w:val="ru-RU"/>
        </w:rPr>
        <w:t>ы</w:t>
      </w:r>
      <w:r w:rsidRPr="0054387B">
        <w:rPr>
          <w:sz w:val="22"/>
          <w:szCs w:val="22"/>
          <w:lang w:val="ru-RU"/>
        </w:rPr>
        <w:t xml:space="preserve"> в да</w:t>
      </w:r>
      <w:r>
        <w:rPr>
          <w:sz w:val="22"/>
          <w:szCs w:val="22"/>
          <w:lang w:val="ru-RU"/>
        </w:rPr>
        <w:t>льнейшем распространении</w:t>
      </w:r>
      <w:r w:rsidRPr="0054387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воспроизведении и расширении практики/технологии</w:t>
      </w:r>
      <w:r w:rsidRPr="0054387B">
        <w:rPr>
          <w:sz w:val="22"/>
          <w:szCs w:val="22"/>
          <w:lang w:val="ru-RU"/>
        </w:rPr>
        <w:t xml:space="preserve">. Стимулы иметь аналогичные результаты будут служить основой для </w:t>
      </w:r>
      <w:r w:rsidRPr="006D0C79">
        <w:rPr>
          <w:sz w:val="22"/>
          <w:szCs w:val="22"/>
          <w:lang w:val="ru-RU"/>
        </w:rPr>
        <w:t xml:space="preserve">дальнейшего построения </w:t>
      </w:r>
      <w:r w:rsidR="005317EB" w:rsidRPr="006D0C79">
        <w:rPr>
          <w:sz w:val="22"/>
          <w:szCs w:val="22"/>
          <w:lang w:val="ru-RU"/>
        </w:rPr>
        <w:t>партнёрских</w:t>
      </w:r>
      <w:r w:rsidRPr="006D0C79">
        <w:rPr>
          <w:sz w:val="22"/>
          <w:szCs w:val="22"/>
          <w:lang w:val="ru-RU"/>
        </w:rPr>
        <w:t xml:space="preserve"> отношений с организациями гражданского общества и государственными учреждений. ПМГ</w:t>
      </w:r>
      <w:r w:rsidR="00713E4E">
        <w:rPr>
          <w:sz w:val="22"/>
          <w:szCs w:val="22"/>
          <w:lang w:val="ru-RU"/>
        </w:rPr>
        <w:t xml:space="preserve"> ГЭФ</w:t>
      </w:r>
      <w:r w:rsidRPr="006D0C79">
        <w:rPr>
          <w:sz w:val="22"/>
          <w:szCs w:val="22"/>
          <w:lang w:val="ru-RU"/>
        </w:rPr>
        <w:t xml:space="preserve"> </w:t>
      </w:r>
      <w:r w:rsidR="00713E4E">
        <w:rPr>
          <w:sz w:val="22"/>
          <w:szCs w:val="22"/>
          <w:lang w:val="ru-RU"/>
        </w:rPr>
        <w:t xml:space="preserve">будет также </w:t>
      </w:r>
      <w:r w:rsidR="006D0C79" w:rsidRPr="006D0C79">
        <w:rPr>
          <w:sz w:val="22"/>
          <w:szCs w:val="22"/>
          <w:lang w:val="ru-RU"/>
        </w:rPr>
        <w:t>информировать ПРООН о результатах демонстраций для возможного</w:t>
      </w:r>
      <w:r w:rsidRPr="006D0C79">
        <w:rPr>
          <w:sz w:val="22"/>
          <w:szCs w:val="22"/>
          <w:lang w:val="ru-RU"/>
        </w:rPr>
        <w:t xml:space="preserve"> начала </w:t>
      </w:r>
      <w:r w:rsidR="006D0C79" w:rsidRPr="006D0C79">
        <w:rPr>
          <w:sz w:val="22"/>
          <w:szCs w:val="22"/>
          <w:lang w:val="ru-RU"/>
        </w:rPr>
        <w:t xml:space="preserve">политического </w:t>
      </w:r>
      <w:r w:rsidRPr="006D0C79">
        <w:rPr>
          <w:sz w:val="22"/>
          <w:szCs w:val="22"/>
          <w:lang w:val="ru-RU"/>
        </w:rPr>
        <w:t xml:space="preserve">диалога по </w:t>
      </w:r>
      <w:r w:rsidR="006D0C79" w:rsidRPr="006D0C79">
        <w:rPr>
          <w:sz w:val="22"/>
          <w:szCs w:val="22"/>
          <w:lang w:val="ru-RU"/>
        </w:rPr>
        <w:t xml:space="preserve">продвижению практики/технологии </w:t>
      </w:r>
      <w:r w:rsidRPr="006D0C79">
        <w:rPr>
          <w:sz w:val="22"/>
          <w:szCs w:val="22"/>
          <w:lang w:val="ru-RU"/>
        </w:rPr>
        <w:t xml:space="preserve">с правительственными </w:t>
      </w:r>
      <w:r w:rsidR="006D0C79" w:rsidRPr="006D0C79">
        <w:rPr>
          <w:sz w:val="22"/>
          <w:szCs w:val="22"/>
          <w:lang w:val="ru-RU"/>
        </w:rPr>
        <w:t>партнёрами</w:t>
      </w:r>
      <w:r w:rsidRPr="006D0C79">
        <w:rPr>
          <w:sz w:val="22"/>
          <w:szCs w:val="22"/>
          <w:lang w:val="ru-RU"/>
        </w:rPr>
        <w:t>.</w:t>
      </w:r>
      <w:r w:rsidRPr="0054387B">
        <w:rPr>
          <w:sz w:val="22"/>
          <w:szCs w:val="22"/>
          <w:lang w:val="ru-RU"/>
        </w:rPr>
        <w:t xml:space="preserve"> </w:t>
      </w:r>
    </w:p>
    <w:p w14:paraId="6CCBF37F" w14:textId="77777777" w:rsidR="006316E2" w:rsidRPr="00A7226D" w:rsidRDefault="006316E2" w:rsidP="0029481A">
      <w:pPr>
        <w:jc w:val="both"/>
        <w:rPr>
          <w:lang w:val="ru-RU"/>
        </w:rPr>
      </w:pPr>
    </w:p>
    <w:p w14:paraId="674930C4" w14:textId="77777777" w:rsidR="002A09AD" w:rsidRPr="00A7226D" w:rsidRDefault="002A09AD" w:rsidP="0029481A">
      <w:pPr>
        <w:spacing w:before="120"/>
        <w:ind w:left="720"/>
        <w:jc w:val="both"/>
        <w:rPr>
          <w:sz w:val="22"/>
          <w:szCs w:val="22"/>
          <w:lang w:val="ru-RU"/>
        </w:rPr>
      </w:pPr>
    </w:p>
    <w:p w14:paraId="7DE0C31D" w14:textId="77777777" w:rsidR="00A7226D" w:rsidRPr="00355B3E" w:rsidRDefault="00A7226D" w:rsidP="00A7226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Перечень ожидаемых результатов</w:t>
      </w:r>
    </w:p>
    <w:p w14:paraId="32AA2FAA" w14:textId="77777777" w:rsidR="00A7226D" w:rsidRPr="00355B3E" w:rsidRDefault="00A7226D" w:rsidP="00A7226D">
      <w:pPr>
        <w:numPr>
          <w:ilvl w:val="1"/>
          <w:numId w:val="18"/>
        </w:numPr>
        <w:spacing w:before="120"/>
        <w:ind w:left="720" w:hanging="70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таблице</w:t>
      </w:r>
      <w:r w:rsidRPr="00355B3E">
        <w:rPr>
          <w:sz w:val="22"/>
          <w:szCs w:val="22"/>
          <w:lang w:val="ru-RU"/>
        </w:rPr>
        <w:t xml:space="preserve"> 3 </w:t>
      </w:r>
      <w:r>
        <w:rPr>
          <w:sz w:val="22"/>
          <w:szCs w:val="22"/>
          <w:lang w:val="ru-RU"/>
        </w:rPr>
        <w:t>приведены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ожидаемые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национальной</w:t>
      </w:r>
      <w:r w:rsidR="00713E4E">
        <w:rPr>
          <w:sz w:val="22"/>
          <w:szCs w:val="22"/>
          <w:lang w:val="ru-RU"/>
        </w:rPr>
        <w:t xml:space="preserve"> программной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стратегии </w:t>
      </w:r>
      <w:r w:rsidR="00713E4E">
        <w:rPr>
          <w:sz w:val="22"/>
          <w:szCs w:val="22"/>
          <w:lang w:val="ru-RU"/>
        </w:rPr>
        <w:t xml:space="preserve">ПМГ ГЭФ в </w:t>
      </w:r>
      <w:r>
        <w:rPr>
          <w:sz w:val="22"/>
          <w:szCs w:val="22"/>
          <w:lang w:val="ru-RU"/>
        </w:rPr>
        <w:t>Узбекистан</w:t>
      </w:r>
      <w:r w:rsidR="00713E4E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, </w:t>
      </w:r>
      <w:r w:rsidR="00DC6121" w:rsidRPr="00DC6121">
        <w:rPr>
          <w:sz w:val="22"/>
          <w:szCs w:val="22"/>
          <w:lang w:val="ru-RU"/>
        </w:rPr>
        <w:t xml:space="preserve">и показатели, по которым </w:t>
      </w:r>
      <w:r>
        <w:rPr>
          <w:sz w:val="22"/>
          <w:szCs w:val="22"/>
          <w:lang w:val="ru-RU"/>
        </w:rPr>
        <w:t xml:space="preserve">впоследствии </w:t>
      </w:r>
      <w:r w:rsidR="00DC6121">
        <w:rPr>
          <w:sz w:val="22"/>
          <w:szCs w:val="22"/>
          <w:lang w:val="ru-RU"/>
        </w:rPr>
        <w:t xml:space="preserve">Программа будет </w:t>
      </w:r>
      <w:r>
        <w:rPr>
          <w:sz w:val="22"/>
          <w:szCs w:val="22"/>
          <w:lang w:val="ru-RU"/>
        </w:rPr>
        <w:t>оцен</w:t>
      </w:r>
      <w:r w:rsidR="00DC6121">
        <w:rPr>
          <w:sz w:val="22"/>
          <w:szCs w:val="22"/>
          <w:lang w:val="ru-RU"/>
        </w:rPr>
        <w:t>иваться</w:t>
      </w:r>
      <w:r w:rsidRPr="00355B3E">
        <w:rPr>
          <w:sz w:val="22"/>
          <w:szCs w:val="22"/>
          <w:lang w:val="ru-RU"/>
        </w:rPr>
        <w:t xml:space="preserve">. </w:t>
      </w:r>
    </w:p>
    <w:p w14:paraId="45F3579C" w14:textId="77777777" w:rsidR="00A7226D" w:rsidRPr="00355B3E" w:rsidRDefault="00A7226D" w:rsidP="00A7226D">
      <w:pPr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 </w:t>
      </w:r>
    </w:p>
    <w:p w14:paraId="2374E71F" w14:textId="77777777" w:rsidR="00A7226D" w:rsidRPr="00355B3E" w:rsidRDefault="00A7226D" w:rsidP="00A7226D">
      <w:pPr>
        <w:rPr>
          <w:sz w:val="22"/>
          <w:szCs w:val="22"/>
          <w:lang w:val="ru-RU"/>
        </w:rPr>
      </w:pPr>
    </w:p>
    <w:p w14:paraId="56D355DE" w14:textId="77777777" w:rsidR="00A7226D" w:rsidRPr="00355B3E" w:rsidRDefault="00A7226D" w:rsidP="00A7226D">
      <w:pPr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 </w:t>
      </w:r>
    </w:p>
    <w:p w14:paraId="04921C0A" w14:textId="77777777" w:rsidR="00A7226D" w:rsidRPr="00355B3E" w:rsidRDefault="00A7226D" w:rsidP="00A7226D">
      <w:pPr>
        <w:rPr>
          <w:sz w:val="22"/>
          <w:szCs w:val="22"/>
          <w:lang w:val="ru-RU"/>
        </w:rPr>
        <w:sectPr w:rsidR="00A7226D" w:rsidRPr="00355B3E" w:rsidSect="006201AE">
          <w:headerReference w:type="default" r:id="rId13"/>
          <w:footerReference w:type="default" r:id="rId14"/>
          <w:pgSz w:w="12240" w:h="15840"/>
          <w:pgMar w:top="1440" w:right="1440" w:bottom="1440" w:left="1260" w:header="720" w:footer="720" w:gutter="0"/>
          <w:cols w:space="720"/>
          <w:docGrid w:linePitch="360"/>
        </w:sectPr>
      </w:pPr>
    </w:p>
    <w:p w14:paraId="744A5ECE" w14:textId="77777777" w:rsidR="00A7226D" w:rsidRPr="00355B3E" w:rsidRDefault="00A7226D" w:rsidP="00A7226D">
      <w:pPr>
        <w:rPr>
          <w:sz w:val="22"/>
          <w:szCs w:val="22"/>
          <w:lang w:val="ru-RU"/>
        </w:rPr>
      </w:pPr>
    </w:p>
    <w:p w14:paraId="6424075C" w14:textId="77777777" w:rsidR="00A7226D" w:rsidRPr="00F52D7D" w:rsidRDefault="00F52D7D" w:rsidP="00A7226D">
      <w:pPr>
        <w:ind w:left="360"/>
        <w:jc w:val="center"/>
        <w:rPr>
          <w:sz w:val="22"/>
          <w:szCs w:val="22"/>
          <w:lang w:val="ru-RU"/>
        </w:rPr>
      </w:pPr>
      <w:r w:rsidRPr="00F52D7D">
        <w:rPr>
          <w:b/>
          <w:sz w:val="22"/>
          <w:szCs w:val="22"/>
          <w:lang w:val="ru-RU"/>
        </w:rPr>
        <w:t xml:space="preserve">Таблица </w:t>
      </w:r>
      <w:r w:rsidR="00A7226D" w:rsidRPr="00F52D7D">
        <w:rPr>
          <w:b/>
          <w:sz w:val="22"/>
          <w:szCs w:val="22"/>
          <w:lang w:val="ru-RU"/>
        </w:rPr>
        <w:t>3.</w:t>
      </w:r>
      <w:r w:rsidR="00A7226D" w:rsidRPr="00F52D7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Соответствие с Глобальными Программными компонентами ПМГ ГЭФ на 6 операционный цикл</w:t>
      </w:r>
    </w:p>
    <w:p w14:paraId="553B3E72" w14:textId="77777777" w:rsidR="00A7226D" w:rsidRPr="00F52D7D" w:rsidRDefault="00A7226D" w:rsidP="00A7226D">
      <w:pPr>
        <w:ind w:left="360"/>
        <w:jc w:val="center"/>
        <w:rPr>
          <w:b/>
          <w:sz w:val="22"/>
          <w:szCs w:val="22"/>
          <w:lang w:val="ru-RU"/>
        </w:rPr>
      </w:pPr>
    </w:p>
    <w:tbl>
      <w:tblPr>
        <w:tblW w:w="122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430"/>
        <w:gridCol w:w="1350"/>
        <w:gridCol w:w="2070"/>
        <w:gridCol w:w="3060"/>
      </w:tblGrid>
      <w:tr w:rsidR="007844CA" w:rsidRPr="00F92F73" w14:paraId="3A1BE891" w14:textId="77777777" w:rsidTr="00C15095">
        <w:trPr>
          <w:trHeight w:val="827"/>
          <w:tblHeader/>
        </w:trPr>
        <w:tc>
          <w:tcPr>
            <w:tcW w:w="3330" w:type="dxa"/>
            <w:shd w:val="clear" w:color="auto" w:fill="F2F2F2"/>
            <w:vAlign w:val="center"/>
          </w:tcPr>
          <w:p w14:paraId="5CD77613" w14:textId="77777777"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3363">
              <w:rPr>
                <w:b/>
                <w:sz w:val="20"/>
                <w:szCs w:val="20"/>
                <w:lang w:val="ru-RU"/>
              </w:rPr>
              <w:t>1</w:t>
            </w:r>
          </w:p>
          <w:p w14:paraId="50D9AEDD" w14:textId="77777777" w:rsidR="00A7226D" w:rsidRPr="00393363" w:rsidRDefault="00A7226D" w:rsidP="00CC00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Компоненты </w:t>
            </w:r>
            <w:r w:rsidR="00CC00B6">
              <w:rPr>
                <w:b/>
                <w:sz w:val="20"/>
                <w:szCs w:val="20"/>
                <w:lang w:val="ru-RU"/>
              </w:rPr>
              <w:t>глобальной ПМГ</w:t>
            </w:r>
            <w:r w:rsidR="00772EA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на 6ОП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4A1626B5" w14:textId="77777777"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2</w:t>
            </w:r>
          </w:p>
          <w:p w14:paraId="4ED7C019" w14:textId="77777777"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Цели национальной стратегии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5F170D3" w14:textId="77777777"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3</w:t>
            </w:r>
          </w:p>
          <w:p w14:paraId="5A821E26" w14:textId="77777777"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CCB8D4B" w14:textId="77777777"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4</w:t>
            </w:r>
          </w:p>
          <w:p w14:paraId="788CA784" w14:textId="77777777" w:rsidR="00A7226D" w:rsidRDefault="00772EA1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Показатель</w:t>
            </w:r>
          </w:p>
          <w:p w14:paraId="37F848E5" w14:textId="47036179" w:rsidR="003F551F" w:rsidRPr="00772EA1" w:rsidRDefault="003F551F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4B113A14" w14:textId="77777777"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5</w:t>
            </w:r>
          </w:p>
          <w:p w14:paraId="6EEDF6A4" w14:textId="77777777"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Способ проверки</w:t>
            </w:r>
          </w:p>
        </w:tc>
      </w:tr>
      <w:tr w:rsidR="007844CA" w:rsidRPr="00CC4BEC" w14:paraId="76DD89BB" w14:textId="77777777" w:rsidTr="00C15095">
        <w:trPr>
          <w:trHeight w:val="3428"/>
        </w:trPr>
        <w:tc>
          <w:tcPr>
            <w:tcW w:w="3330" w:type="dxa"/>
            <w:shd w:val="clear" w:color="auto" w:fill="auto"/>
            <w:vAlign w:val="center"/>
          </w:tcPr>
          <w:p w14:paraId="5BB5C73C" w14:textId="77777777" w:rsidR="00A7226D" w:rsidRPr="00393363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B55B6E">
              <w:rPr>
                <w:color w:val="000000"/>
                <w:sz w:val="20"/>
                <w:szCs w:val="20"/>
                <w:u w:val="single"/>
                <w:lang w:val="ru-RU"/>
              </w:rPr>
              <w:t>1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="003E1E44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ГЭФ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393363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67A92A5A" w14:textId="77777777" w:rsidR="00A7226D" w:rsidRPr="00D31AC9" w:rsidRDefault="00D31AC9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D31AC9">
              <w:rPr>
                <w:i/>
                <w:color w:val="000000"/>
                <w:sz w:val="20"/>
                <w:szCs w:val="20"/>
                <w:lang w:val="ru-RU"/>
              </w:rPr>
              <w:t xml:space="preserve">Сохранение сообществами наземных и морских ландшафтов/экосистем </w:t>
            </w:r>
          </w:p>
          <w:p w14:paraId="5FCAAB91" w14:textId="77777777" w:rsidR="00D31AC9" w:rsidRPr="00393363" w:rsidRDefault="00D31AC9" w:rsidP="006201AE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7D24B097" w14:textId="77777777" w:rsidR="00A7226D" w:rsidRPr="00C344A4" w:rsidRDefault="00A7226D" w:rsidP="00D31AC9">
            <w:pPr>
              <w:rPr>
                <w:color w:val="000000"/>
                <w:sz w:val="20"/>
                <w:szCs w:val="20"/>
                <w:lang w:val="ru-RU"/>
              </w:rPr>
            </w:pP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1.1 </w:t>
            </w:r>
            <w:r>
              <w:rPr>
                <w:color w:val="000000"/>
                <w:sz w:val="20"/>
                <w:szCs w:val="20"/>
                <w:lang w:val="ru-RU"/>
              </w:rPr>
              <w:t>Национальные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программ</w:t>
            </w:r>
            <w:r>
              <w:rPr>
                <w:color w:val="000000"/>
                <w:sz w:val="20"/>
                <w:szCs w:val="20"/>
                <w:lang w:val="ru-RU"/>
              </w:rPr>
              <w:t>ы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ПМГ</w:t>
            </w:r>
            <w:r w:rsidR="003E1E44">
              <w:rPr>
                <w:color w:val="000000"/>
                <w:sz w:val="20"/>
                <w:szCs w:val="20"/>
                <w:lang w:val="ru-RU"/>
              </w:rPr>
              <w:t xml:space="preserve"> ГЭФ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способствуют сохранению и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устойчивому использованию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и управлению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важных </w:t>
            </w:r>
            <w:r>
              <w:rPr>
                <w:color w:val="000000"/>
                <w:sz w:val="20"/>
                <w:szCs w:val="20"/>
                <w:lang w:val="ru-RU"/>
              </w:rPr>
              <w:t>наземных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и при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брежных/морских экосистем </w:t>
            </w:r>
            <w:r w:rsidR="00D31AC9">
              <w:rPr>
                <w:color w:val="000000"/>
                <w:sz w:val="20"/>
                <w:szCs w:val="20"/>
                <w:lang w:val="ru-RU"/>
              </w:rPr>
              <w:t>через применение</w:t>
            </w:r>
            <w:r w:rsidRPr="00D31AC9">
              <w:rPr>
                <w:color w:val="000000"/>
                <w:sz w:val="20"/>
                <w:szCs w:val="20"/>
                <w:lang w:val="ru-RU"/>
              </w:rPr>
              <w:t xml:space="preserve"> практик/технологий в отношении наземных/морских </w:t>
            </w:r>
            <w:r w:rsidR="00D31AC9" w:rsidRPr="00D31AC9">
              <w:rPr>
                <w:color w:val="000000"/>
                <w:sz w:val="20"/>
                <w:szCs w:val="20"/>
                <w:lang w:val="ru-RU"/>
              </w:rPr>
              <w:t>ландшафтов</w:t>
            </w:r>
            <w:r w:rsidRPr="00D31AC9">
              <w:rPr>
                <w:color w:val="000000"/>
                <w:sz w:val="20"/>
                <w:szCs w:val="20"/>
                <w:lang w:val="ru-RU"/>
              </w:rPr>
              <w:t xml:space="preserve"> на уровне сообществ в приблизительно 50 странах</w:t>
            </w:r>
          </w:p>
        </w:tc>
        <w:tc>
          <w:tcPr>
            <w:tcW w:w="2430" w:type="dxa"/>
            <w:shd w:val="clear" w:color="auto" w:fill="auto"/>
          </w:tcPr>
          <w:p w14:paraId="039785AC" w14:textId="77777777"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  <w:r w:rsidRPr="00C344A4">
              <w:rPr>
                <w:i/>
                <w:sz w:val="20"/>
                <w:szCs w:val="20"/>
                <w:lang w:val="ru-RU"/>
              </w:rPr>
              <w:t xml:space="preserve">ПМГ </w:t>
            </w:r>
            <w:r w:rsidR="003E1E44">
              <w:rPr>
                <w:i/>
                <w:sz w:val="20"/>
                <w:szCs w:val="20"/>
                <w:lang w:val="ru-RU"/>
              </w:rPr>
              <w:t xml:space="preserve">ГЭФ 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Узбекистан </w:t>
            </w:r>
            <w:r>
              <w:rPr>
                <w:i/>
                <w:sz w:val="20"/>
                <w:szCs w:val="20"/>
                <w:lang w:val="ru-RU"/>
              </w:rPr>
              <w:t>способствует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сохранению</w:t>
            </w:r>
            <w:r w:rsidR="00D31AC9">
              <w:rPr>
                <w:i/>
                <w:sz w:val="20"/>
                <w:szCs w:val="20"/>
                <w:lang w:val="ru-RU"/>
              </w:rPr>
              <w:t>,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устойчивому использованию и управлению сельскохозяйственн</w:t>
            </w:r>
            <w:r w:rsidR="003E1E44">
              <w:rPr>
                <w:i/>
                <w:sz w:val="20"/>
                <w:szCs w:val="20"/>
                <w:lang w:val="ru-RU"/>
              </w:rPr>
              <w:t>ых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экосистем/ландшафта </w:t>
            </w:r>
            <w:r w:rsidR="00D31AC9" w:rsidRPr="00C344A4">
              <w:rPr>
                <w:i/>
                <w:sz w:val="20"/>
                <w:szCs w:val="20"/>
                <w:lang w:val="ru-RU"/>
              </w:rPr>
              <w:t>путём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внедрения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технологий/практик устойчивого землепользования </w:t>
            </w:r>
            <w:r>
              <w:rPr>
                <w:i/>
                <w:sz w:val="20"/>
                <w:szCs w:val="20"/>
                <w:lang w:val="ru-RU"/>
              </w:rPr>
              <w:t>на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уровне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сообществ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66EFD1DA" w14:textId="77777777"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19528525" w14:textId="77777777"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0DCA93F7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2F9B3510" w14:textId="7CC55E78" w:rsidR="00A7226D" w:rsidRPr="00B55B6E" w:rsidRDefault="00A7226D" w:rsidP="006468E5">
            <w:pPr>
              <w:rPr>
                <w:sz w:val="20"/>
                <w:szCs w:val="20"/>
                <w:lang w:val="ru-RU"/>
              </w:rPr>
            </w:pPr>
            <w:r w:rsidRPr="00B55B6E">
              <w:rPr>
                <w:i/>
                <w:sz w:val="20"/>
                <w:szCs w:val="20"/>
                <w:lang w:val="ru-RU"/>
              </w:rPr>
              <w:t xml:space="preserve">По крайней мере </w:t>
            </w:r>
            <w:r w:rsidR="006468E5" w:rsidRPr="006468E5">
              <w:rPr>
                <w:i/>
                <w:sz w:val="20"/>
                <w:szCs w:val="20"/>
                <w:lang w:val="ru-RU"/>
              </w:rPr>
              <w:t>6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проектов, </w:t>
            </w:r>
            <w:r w:rsidR="003E1E44">
              <w:rPr>
                <w:i/>
                <w:sz w:val="20"/>
                <w:szCs w:val="20"/>
                <w:lang w:val="ru-RU"/>
              </w:rPr>
              <w:t>инициированных сельскими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сообществам</w:t>
            </w:r>
            <w:r w:rsidR="003E1E44">
              <w:rPr>
                <w:i/>
                <w:sz w:val="20"/>
                <w:szCs w:val="20"/>
                <w:lang w:val="ru-RU"/>
              </w:rPr>
              <w:t>и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или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3E1E44">
              <w:rPr>
                <w:i/>
                <w:sz w:val="20"/>
                <w:szCs w:val="20"/>
                <w:lang w:val="ru-RU"/>
              </w:rPr>
              <w:t>гражданским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3E1E44">
              <w:rPr>
                <w:i/>
                <w:sz w:val="20"/>
                <w:szCs w:val="20"/>
                <w:lang w:val="ru-RU"/>
              </w:rPr>
              <w:t>обществом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будут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поддержаны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для </w:t>
            </w:r>
            <w:r>
              <w:rPr>
                <w:i/>
                <w:sz w:val="20"/>
                <w:szCs w:val="20"/>
                <w:lang w:val="ru-RU"/>
              </w:rPr>
              <w:t>способствования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сохранению</w:t>
            </w:r>
            <w:r w:rsidR="003E1E44">
              <w:rPr>
                <w:i/>
                <w:sz w:val="20"/>
                <w:szCs w:val="20"/>
                <w:lang w:val="ru-RU"/>
              </w:rPr>
              <w:t>,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устойчивому использованию и управлению сельскохозяйственной экосистем</w:t>
            </w:r>
            <w:r w:rsidR="00D31AC9">
              <w:rPr>
                <w:i/>
                <w:sz w:val="20"/>
                <w:szCs w:val="20"/>
                <w:lang w:val="ru-RU"/>
              </w:rPr>
              <w:t>ой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973641D" w14:textId="77777777" w:rsidR="003F551F" w:rsidRDefault="003F551F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6AD49608" w14:textId="3E540AE9" w:rsidR="003F551F" w:rsidRDefault="003F551F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Показатель: Кол-во га сельскохозяйственных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земель/ландшафтов</w:t>
            </w:r>
            <w:r w:rsidR="00856084"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  <w:lang w:val="ru-RU"/>
              </w:rPr>
              <w:t xml:space="preserve"> где улучшено землепользование</w:t>
            </w:r>
          </w:p>
          <w:p w14:paraId="65F927EA" w14:textId="77777777" w:rsidR="00856084" w:rsidRDefault="00856084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227D2343" w14:textId="37E74522" w:rsidR="00856084" w:rsidRPr="00601C76" w:rsidRDefault="00856084" w:rsidP="006201AE">
            <w:pPr>
              <w:rPr>
                <w:i/>
                <w:sz w:val="20"/>
                <w:szCs w:val="20"/>
                <w:lang w:val="ru-RU"/>
              </w:rPr>
            </w:pPr>
            <w:r w:rsidRPr="00601C76">
              <w:rPr>
                <w:i/>
                <w:sz w:val="20"/>
                <w:szCs w:val="20"/>
                <w:lang w:val="ru-RU"/>
              </w:rPr>
              <w:t>Исходные данные:</w:t>
            </w:r>
          </w:p>
          <w:p w14:paraId="39335327" w14:textId="5DDABCA4" w:rsidR="00856084" w:rsidRPr="00856084" w:rsidRDefault="00856084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2400 га с/х ландшафтов под улучшенными практиками землепользования </w:t>
            </w:r>
            <w:r w:rsidRPr="00856084">
              <w:rPr>
                <w:i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856084">
              <w:rPr>
                <w:i/>
                <w:sz w:val="20"/>
                <w:szCs w:val="20"/>
                <w:lang w:val="ru-RU"/>
              </w:rPr>
              <w:t>помошью</w:t>
            </w:r>
            <w:proofErr w:type="spellEnd"/>
            <w:r w:rsidRPr="00856084">
              <w:rPr>
                <w:i/>
                <w:sz w:val="20"/>
                <w:szCs w:val="20"/>
                <w:lang w:val="ru-RU"/>
              </w:rPr>
              <w:t xml:space="preserve"> ПМГ ГЭФ </w:t>
            </w:r>
            <w:r>
              <w:rPr>
                <w:i/>
                <w:sz w:val="20"/>
                <w:szCs w:val="20"/>
                <w:lang w:val="ru-RU"/>
              </w:rPr>
              <w:t>до начала ГЭФ-6</w:t>
            </w:r>
          </w:p>
          <w:p w14:paraId="67BF35CC" w14:textId="77777777" w:rsidR="003F551F" w:rsidRDefault="003F551F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704F617B" w14:textId="2B83DAC3" w:rsidR="00A7226D" w:rsidRPr="00B55B6E" w:rsidRDefault="003F551F" w:rsidP="006201AE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Цель: </w:t>
            </w:r>
            <w:r w:rsidR="00A7226D">
              <w:rPr>
                <w:i/>
                <w:sz w:val="20"/>
                <w:szCs w:val="20"/>
                <w:lang w:val="ru-RU"/>
              </w:rPr>
              <w:t>Улучшенное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землепользование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как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минимум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856084">
              <w:rPr>
                <w:i/>
                <w:sz w:val="20"/>
                <w:szCs w:val="20"/>
                <w:lang w:val="ru-RU"/>
              </w:rPr>
              <w:t>+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1000 </w:t>
            </w:r>
            <w:r w:rsidR="00A7226D">
              <w:rPr>
                <w:i/>
                <w:sz w:val="20"/>
                <w:szCs w:val="20"/>
                <w:lang w:val="ru-RU"/>
              </w:rPr>
              <w:t>га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сельскохозяйственных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земель</w:t>
            </w:r>
            <w:r w:rsidR="003E1E44">
              <w:rPr>
                <w:i/>
                <w:sz w:val="20"/>
                <w:szCs w:val="20"/>
                <w:lang w:val="ru-RU"/>
              </w:rPr>
              <w:t>/ландшафтов</w:t>
            </w:r>
            <w:r w:rsidR="00A7226D"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05B8E24" w14:textId="77777777" w:rsidR="00A7226D" w:rsidRPr="00C344A4" w:rsidRDefault="00D31AC9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Отчёт</w:t>
            </w:r>
            <w:r w:rsidR="00A7226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индивидуальных проектов </w:t>
            </w:r>
            <w:r w:rsidR="00A7226D" w:rsidRPr="00C344A4">
              <w:rPr>
                <w:sz w:val="20"/>
                <w:szCs w:val="20"/>
                <w:lang w:val="ru-RU"/>
              </w:rPr>
              <w:t>ПМГ</w:t>
            </w:r>
            <w:r w:rsidR="00A7226D">
              <w:rPr>
                <w:sz w:val="20"/>
                <w:szCs w:val="20"/>
                <w:lang w:val="ru-RU"/>
              </w:rPr>
              <w:t xml:space="preserve"> </w:t>
            </w:r>
          </w:p>
          <w:p w14:paraId="4368C8A1" w14:textId="77777777" w:rsidR="00A7226D" w:rsidRPr="00B55B6E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25E5A241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 w:rsidRPr="00D31AC9">
              <w:rPr>
                <w:sz w:val="20"/>
                <w:szCs w:val="20"/>
                <w:lang w:val="ru-RU"/>
              </w:rPr>
              <w:t xml:space="preserve">Оценки </w:t>
            </w:r>
            <w:r w:rsidR="00D31AC9" w:rsidRPr="00D31AC9">
              <w:rPr>
                <w:sz w:val="20"/>
                <w:szCs w:val="20"/>
                <w:lang w:val="ru-RU"/>
              </w:rPr>
              <w:t xml:space="preserve">базовой линии и сравнение с переменными аспектами </w:t>
            </w:r>
            <w:r>
              <w:rPr>
                <w:sz w:val="20"/>
                <w:szCs w:val="20"/>
                <w:lang w:val="ru-RU"/>
              </w:rPr>
              <w:t>(использование концептуальных моделей и данных, предоставленных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 w:rsidR="00D31AC9" w:rsidRPr="00C344A4">
              <w:rPr>
                <w:sz w:val="20"/>
                <w:szCs w:val="20"/>
                <w:lang w:val="ru-RU"/>
              </w:rPr>
              <w:t>партнёра</w:t>
            </w:r>
            <w:r w:rsidR="00D31AC9">
              <w:rPr>
                <w:sz w:val="20"/>
                <w:szCs w:val="20"/>
                <w:lang w:val="ru-RU"/>
              </w:rPr>
              <w:t>ми</w:t>
            </w:r>
            <w:r w:rsidRPr="00C344A4">
              <w:rPr>
                <w:sz w:val="20"/>
                <w:szCs w:val="20"/>
                <w:lang w:val="ru-RU"/>
              </w:rPr>
              <w:t xml:space="preserve">, в случае необходимости) </w:t>
            </w:r>
          </w:p>
          <w:p w14:paraId="758E6250" w14:textId="77777777" w:rsidR="00A7226D" w:rsidRPr="00B55B6E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25E9AEF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14:paraId="326AB70A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42FCC9FB" w14:textId="77777777" w:rsidR="00A7226D" w:rsidRPr="00C344A4" w:rsidRDefault="00CC00B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  <w:r w:rsidR="00A7226D" w:rsidRPr="00C344A4">
              <w:rPr>
                <w:sz w:val="20"/>
                <w:szCs w:val="20"/>
                <w:lang w:val="ru-RU"/>
              </w:rPr>
              <w:t>(</w:t>
            </w:r>
            <w:r w:rsidR="00A7226D">
              <w:rPr>
                <w:sz w:val="20"/>
                <w:szCs w:val="20"/>
                <w:lang w:val="ru-RU"/>
              </w:rPr>
              <w:t>внесение предложений НКК</w:t>
            </w:r>
            <w:r w:rsidR="00A7226D" w:rsidRPr="00C344A4">
              <w:rPr>
                <w:sz w:val="20"/>
                <w:szCs w:val="20"/>
                <w:lang w:val="ru-RU"/>
              </w:rPr>
              <w:t>)</w:t>
            </w:r>
          </w:p>
        </w:tc>
      </w:tr>
      <w:tr w:rsidR="007844CA" w:rsidRPr="00CC4BEC" w14:paraId="355E8478" w14:textId="77777777" w:rsidTr="00C15095">
        <w:trPr>
          <w:trHeight w:val="3680"/>
        </w:trPr>
        <w:tc>
          <w:tcPr>
            <w:tcW w:w="3330" w:type="dxa"/>
            <w:shd w:val="clear" w:color="auto" w:fill="auto"/>
            <w:vAlign w:val="center"/>
          </w:tcPr>
          <w:p w14:paraId="2BF9CC30" w14:textId="2D7FC0F5" w:rsidR="00A7226D" w:rsidRPr="00B66BFE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B55B6E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>2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 xml:space="preserve">на 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B66BFE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291B0DA7" w14:textId="77777777" w:rsidR="00A7226D" w:rsidRPr="007C41ED" w:rsidRDefault="00A7226D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Инновационная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агроэкология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учитывающая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климатическую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ситуацию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: </w:t>
            </w:r>
          </w:p>
          <w:p w14:paraId="0DE78CB3" w14:textId="77777777" w:rsidR="00A7226D" w:rsidRPr="007C41ED" w:rsidRDefault="00A7226D" w:rsidP="006201AE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</w:p>
          <w:p w14:paraId="070D5804" w14:textId="77777777" w:rsidR="00A7226D" w:rsidRPr="00B55B6E" w:rsidRDefault="00A7226D" w:rsidP="00D31AC9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2.1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Агроэкологические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, включающие в себя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мер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ы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по сокращению выбросов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CO</w:t>
            </w:r>
            <w:r w:rsidRPr="00D31AC9">
              <w:rPr>
                <w:rFonts w:ascii="Times New Roman" w:eastAsia="Times New Roman" w:hAnsi="Times New Roman"/>
                <w:color w:val="000000"/>
                <w:szCs w:val="20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и повышению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устойчивости к изменению климата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,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апробированы и протестированы в охраняемых районах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буферных зон и </w:t>
            </w:r>
            <w:r w:rsidR="00D31AC9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лесных 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коридор</w:t>
            </w:r>
            <w:r w:rsidR="00D31AC9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ах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и широко распространены в по крайней мере 30 приоритетных странах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. </w:t>
            </w:r>
          </w:p>
        </w:tc>
        <w:tc>
          <w:tcPr>
            <w:tcW w:w="2430" w:type="dxa"/>
            <w:shd w:val="clear" w:color="auto" w:fill="auto"/>
          </w:tcPr>
          <w:p w14:paraId="25F652A5" w14:textId="77777777" w:rsidR="00A7226D" w:rsidRPr="00B66BFE" w:rsidRDefault="00A7226D" w:rsidP="003E1E44">
            <w:pPr>
              <w:rPr>
                <w:i/>
                <w:sz w:val="20"/>
                <w:szCs w:val="20"/>
                <w:lang w:val="ru-RU"/>
              </w:rPr>
            </w:pPr>
            <w:r w:rsidRPr="00B66BFE">
              <w:rPr>
                <w:i/>
                <w:sz w:val="20"/>
                <w:szCs w:val="20"/>
                <w:lang w:val="ru-RU"/>
              </w:rPr>
              <w:t>Пилот</w:t>
            </w:r>
            <w:r>
              <w:rPr>
                <w:i/>
                <w:sz w:val="20"/>
                <w:szCs w:val="20"/>
                <w:lang w:val="ru-RU"/>
              </w:rPr>
              <w:t>ные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агроэкологические практики ПМГ </w:t>
            </w:r>
            <w:r w:rsidR="003E1E44">
              <w:rPr>
                <w:i/>
                <w:sz w:val="20"/>
                <w:szCs w:val="20"/>
                <w:lang w:val="ru-RU"/>
              </w:rPr>
              <w:t xml:space="preserve">ГЭФ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Узбекистан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 w:rsidRPr="00B66BFE">
              <w:rPr>
                <w:i/>
                <w:sz w:val="20"/>
                <w:szCs w:val="20"/>
                <w:lang w:val="ru-RU"/>
              </w:rPr>
              <w:t>, включающие мер</w:t>
            </w:r>
            <w:r>
              <w:rPr>
                <w:i/>
                <w:sz w:val="20"/>
                <w:szCs w:val="20"/>
                <w:lang w:val="ru-RU"/>
              </w:rPr>
              <w:t>ы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по сокращению выбросов СО</w:t>
            </w:r>
            <w:r w:rsidRPr="00D31AC9">
              <w:rPr>
                <w:i/>
                <w:sz w:val="20"/>
                <w:szCs w:val="20"/>
                <w:vertAlign w:val="subscript"/>
                <w:lang w:val="ru-RU"/>
              </w:rPr>
              <w:t>2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и повышению устойчивости к изменению климата в </w:t>
            </w:r>
            <w:r>
              <w:rPr>
                <w:i/>
                <w:sz w:val="20"/>
                <w:szCs w:val="20"/>
                <w:lang w:val="ru-RU"/>
              </w:rPr>
              <w:t>лесных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агро</w:t>
            </w:r>
            <w:r w:rsidRPr="00B66BFE">
              <w:rPr>
                <w:i/>
                <w:sz w:val="20"/>
                <w:szCs w:val="20"/>
                <w:lang w:val="ru-RU"/>
              </w:rPr>
              <w:t>лес</w:t>
            </w:r>
            <w:r>
              <w:rPr>
                <w:i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 сельско</w:t>
            </w:r>
            <w:r w:rsidRPr="00B66BFE">
              <w:rPr>
                <w:i/>
                <w:sz w:val="20"/>
                <w:szCs w:val="20"/>
                <w:lang w:val="ru-RU"/>
              </w:rPr>
              <w:t>хозяйственных ландшафт</w:t>
            </w:r>
            <w:r w:rsidR="00D31AC9">
              <w:rPr>
                <w:i/>
                <w:sz w:val="20"/>
                <w:szCs w:val="20"/>
                <w:lang w:val="ru-RU"/>
              </w:rPr>
              <w:t>ах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3"/>
            </w:r>
          </w:p>
        </w:tc>
        <w:tc>
          <w:tcPr>
            <w:tcW w:w="1350" w:type="dxa"/>
            <w:shd w:val="clear" w:color="auto" w:fill="auto"/>
          </w:tcPr>
          <w:p w14:paraId="75CD3877" w14:textId="77777777" w:rsidR="00A7226D" w:rsidRPr="007C41ED" w:rsidRDefault="00A7226D" w:rsidP="003E1E44">
            <w:pPr>
              <w:rPr>
                <w:sz w:val="20"/>
                <w:szCs w:val="20"/>
                <w:lang w:val="ru-RU"/>
              </w:rPr>
            </w:pPr>
            <w:r w:rsidRPr="007C41ED">
              <w:rPr>
                <w:i/>
                <w:sz w:val="20"/>
                <w:szCs w:val="20"/>
                <w:lang w:val="ru-RU"/>
              </w:rPr>
              <w:t xml:space="preserve">По крайней мере 2 </w:t>
            </w:r>
            <w:r>
              <w:rPr>
                <w:i/>
                <w:sz w:val="20"/>
                <w:szCs w:val="20"/>
                <w:lang w:val="ru-RU"/>
              </w:rPr>
              <w:t>проекта</w:t>
            </w:r>
            <w:r w:rsidR="003E1E44">
              <w:rPr>
                <w:i/>
                <w:sz w:val="20"/>
                <w:szCs w:val="20"/>
                <w:lang w:val="ru-RU"/>
              </w:rPr>
              <w:t>,</w:t>
            </w:r>
            <w:r w:rsidRPr="007C41ED">
              <w:rPr>
                <w:i/>
                <w:sz w:val="20"/>
                <w:szCs w:val="20"/>
                <w:lang w:val="ru-RU"/>
              </w:rPr>
              <w:t xml:space="preserve"> </w:t>
            </w:r>
            <w:r w:rsidR="003E1E44">
              <w:rPr>
                <w:i/>
                <w:sz w:val="20"/>
                <w:szCs w:val="20"/>
                <w:lang w:val="ru-RU"/>
              </w:rPr>
              <w:t>инициированных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="003E1E44">
              <w:rPr>
                <w:i/>
                <w:sz w:val="20"/>
                <w:szCs w:val="20"/>
                <w:lang w:val="ru-RU"/>
              </w:rPr>
              <w:t xml:space="preserve">сельскими </w:t>
            </w:r>
            <w:r>
              <w:rPr>
                <w:i/>
                <w:sz w:val="20"/>
                <w:szCs w:val="20"/>
                <w:lang w:val="ru-RU"/>
              </w:rPr>
              <w:t>сообществ</w:t>
            </w:r>
            <w:r w:rsidR="003E1E44">
              <w:rPr>
                <w:i/>
                <w:sz w:val="20"/>
                <w:szCs w:val="20"/>
                <w:lang w:val="ru-RU"/>
              </w:rPr>
              <w:t>ами</w:t>
            </w:r>
            <w:r>
              <w:rPr>
                <w:i/>
                <w:sz w:val="20"/>
                <w:szCs w:val="20"/>
                <w:lang w:val="ru-RU"/>
              </w:rPr>
              <w:t xml:space="preserve"> или </w:t>
            </w:r>
            <w:r w:rsidR="003E1E44">
              <w:rPr>
                <w:i/>
                <w:sz w:val="20"/>
                <w:szCs w:val="20"/>
                <w:lang w:val="ru-RU"/>
              </w:rPr>
              <w:t xml:space="preserve">институтами </w:t>
            </w:r>
            <w:r>
              <w:rPr>
                <w:i/>
                <w:sz w:val="20"/>
                <w:szCs w:val="20"/>
                <w:lang w:val="ru-RU"/>
              </w:rPr>
              <w:t>гражданского общества</w:t>
            </w:r>
          </w:p>
        </w:tc>
        <w:tc>
          <w:tcPr>
            <w:tcW w:w="2070" w:type="dxa"/>
            <w:shd w:val="clear" w:color="auto" w:fill="auto"/>
          </w:tcPr>
          <w:p w14:paraId="0498B8D6" w14:textId="4B49E0F6" w:rsidR="00856084" w:rsidRPr="00856084" w:rsidRDefault="003F551F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Показатель: количество га</w:t>
            </w:r>
            <w:r w:rsidR="00856084" w:rsidRPr="00856084">
              <w:rPr>
                <w:i/>
                <w:sz w:val="20"/>
                <w:szCs w:val="20"/>
                <w:lang w:val="ru-RU"/>
              </w:rPr>
              <w:t xml:space="preserve"> земель, под агроэкологическими практиками</w:t>
            </w:r>
            <w:r w:rsidR="00856084">
              <w:rPr>
                <w:i/>
                <w:sz w:val="20"/>
                <w:szCs w:val="20"/>
                <w:lang w:val="ru-RU"/>
              </w:rPr>
              <w:t>, сокращающие выбросы СО</w:t>
            </w:r>
            <w:r w:rsidR="00856084" w:rsidRPr="00C46284">
              <w:rPr>
                <w:i/>
                <w:sz w:val="20"/>
                <w:szCs w:val="20"/>
                <w:vertAlign w:val="subscript"/>
                <w:lang w:val="ru-RU"/>
              </w:rPr>
              <w:t>2</w:t>
            </w:r>
            <w:r w:rsidR="00856084">
              <w:rPr>
                <w:i/>
                <w:sz w:val="20"/>
                <w:szCs w:val="20"/>
                <w:lang w:val="ru-RU"/>
              </w:rPr>
              <w:t xml:space="preserve"> и продвигающие</w:t>
            </w:r>
            <w:r w:rsidR="00856084" w:rsidRPr="00856084">
              <w:rPr>
                <w:i/>
                <w:sz w:val="20"/>
                <w:szCs w:val="20"/>
                <w:lang w:val="ru-RU"/>
              </w:rPr>
              <w:t xml:space="preserve"> </w:t>
            </w:r>
            <w:r w:rsidR="00856084">
              <w:rPr>
                <w:i/>
                <w:sz w:val="20"/>
                <w:szCs w:val="20"/>
                <w:lang w:val="ru-RU"/>
              </w:rPr>
              <w:t>повышенную устойчивость</w:t>
            </w:r>
            <w:r w:rsidR="00856084" w:rsidRPr="00856084">
              <w:rPr>
                <w:i/>
                <w:sz w:val="20"/>
                <w:szCs w:val="20"/>
                <w:lang w:val="ru-RU"/>
              </w:rPr>
              <w:t xml:space="preserve"> к изменению климата</w:t>
            </w:r>
          </w:p>
          <w:p w14:paraId="0C0673A1" w14:textId="77777777" w:rsidR="00A910B1" w:rsidRDefault="00A910B1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70E15BA2" w14:textId="3F5A9829" w:rsidR="00A910B1" w:rsidRDefault="00A910B1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Исходные данные: </w:t>
            </w:r>
            <w:r w:rsidR="00C46284">
              <w:rPr>
                <w:i/>
                <w:sz w:val="20"/>
                <w:szCs w:val="20"/>
                <w:lang w:val="ru-RU"/>
              </w:rPr>
              <w:t>2400 га</w:t>
            </w:r>
          </w:p>
          <w:p w14:paraId="6E8EA1C8" w14:textId="77777777" w:rsidR="00A910B1" w:rsidRDefault="00A910B1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5CFC13BB" w14:textId="118C2CEC" w:rsidR="00A7226D" w:rsidRPr="00A20439" w:rsidRDefault="003F551F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Цель: 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По крайней мере </w:t>
            </w:r>
            <w:r w:rsidR="00C46284">
              <w:rPr>
                <w:i/>
                <w:sz w:val="20"/>
                <w:szCs w:val="20"/>
                <w:lang w:val="ru-RU"/>
              </w:rPr>
              <w:t xml:space="preserve">+ </w:t>
            </w:r>
            <w:r w:rsidR="00A7226D">
              <w:rPr>
                <w:i/>
                <w:sz w:val="20"/>
                <w:szCs w:val="20"/>
                <w:lang w:val="ru-RU"/>
              </w:rPr>
              <w:t>100 га</w:t>
            </w:r>
          </w:p>
        </w:tc>
        <w:tc>
          <w:tcPr>
            <w:tcW w:w="3060" w:type="dxa"/>
            <w:shd w:val="clear" w:color="auto" w:fill="auto"/>
          </w:tcPr>
          <w:p w14:paraId="4D8DD95B" w14:textId="77777777" w:rsidR="00D31AC9" w:rsidRPr="00C344A4" w:rsidRDefault="00D31AC9" w:rsidP="00D31A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55D84B87" w14:textId="77777777"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65D66138" w14:textId="77777777"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Показатели устойчивости социальной и </w:t>
            </w:r>
            <w:r w:rsidR="00CC00B6">
              <w:rPr>
                <w:color w:val="000000"/>
                <w:sz w:val="20"/>
                <w:szCs w:val="20"/>
                <w:lang w:val="ru-RU"/>
              </w:rPr>
              <w:t>окружающей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среды для производства </w:t>
            </w:r>
            <w:r w:rsidR="00CC357F">
              <w:rPr>
                <w:color w:val="000000"/>
                <w:sz w:val="20"/>
                <w:szCs w:val="20"/>
                <w:lang w:val="ru-RU"/>
              </w:rPr>
              <w:t>ландшафтов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20439">
              <w:rPr>
                <w:color w:val="000000"/>
                <w:sz w:val="20"/>
                <w:szCs w:val="20"/>
                <w:lang w:val="ru-RU"/>
              </w:rPr>
              <w:t>(</w:t>
            </w:r>
            <w:r w:rsidRPr="0095747F">
              <w:rPr>
                <w:color w:val="000000"/>
                <w:sz w:val="20"/>
                <w:szCs w:val="20"/>
              </w:rPr>
              <w:t>SEPLs</w:t>
            </w:r>
            <w:r w:rsidRPr="00A20439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6C5C7FC0" w14:textId="77777777"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339DE3DC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14:paraId="4B3B332E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392757C2" w14:textId="77777777" w:rsidR="00A7226D" w:rsidRPr="00A20439" w:rsidRDefault="00CC00B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  <w:r w:rsidR="00A7226D" w:rsidRPr="00C344A4">
              <w:rPr>
                <w:sz w:val="20"/>
                <w:szCs w:val="20"/>
                <w:lang w:val="ru-RU"/>
              </w:rPr>
              <w:t>(</w:t>
            </w:r>
            <w:r w:rsidR="00A7226D">
              <w:rPr>
                <w:sz w:val="20"/>
                <w:szCs w:val="20"/>
                <w:lang w:val="ru-RU"/>
              </w:rPr>
              <w:t>внесение предложений НКК</w:t>
            </w:r>
            <w:r w:rsidR="00A7226D" w:rsidRPr="00C344A4">
              <w:rPr>
                <w:sz w:val="20"/>
                <w:szCs w:val="20"/>
                <w:lang w:val="ru-RU"/>
              </w:rPr>
              <w:t>)</w:t>
            </w:r>
          </w:p>
        </w:tc>
      </w:tr>
      <w:tr w:rsidR="007844CA" w:rsidRPr="00CC4BEC" w14:paraId="126B9F32" w14:textId="77777777" w:rsidTr="00C15095">
        <w:tc>
          <w:tcPr>
            <w:tcW w:w="3330" w:type="dxa"/>
            <w:shd w:val="clear" w:color="auto" w:fill="auto"/>
            <w:vAlign w:val="center"/>
          </w:tcPr>
          <w:p w14:paraId="060CC504" w14:textId="16F4DB00" w:rsidR="00A7226D" w:rsidRPr="00CC00B6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CC00B6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>3 компонент ПМГ на 6ОП</w:t>
            </w:r>
            <w:r w:rsidRPr="00CC00B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32EEE0A1" w14:textId="77777777" w:rsidR="00A7226D" w:rsidRPr="00CC00B6" w:rsidRDefault="00CC00B6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CC00B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Взаимовыгода</w:t>
            </w:r>
            <w:proofErr w:type="spellEnd"/>
            <w:r w:rsidRPr="00CC00B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от доступа к низко углеродным </w:t>
            </w:r>
            <w:proofErr w:type="spellStart"/>
            <w:r w:rsidRPr="00CC00B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энерго</w:t>
            </w:r>
            <w:proofErr w:type="spellEnd"/>
            <w:r w:rsidRPr="00CC00B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ресурсам</w:t>
            </w:r>
            <w:r w:rsidR="00A7226D" w:rsidRPr="00CC00B6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14:paraId="112C407B" w14:textId="77777777" w:rsidR="00A7226D" w:rsidRPr="00CC00B6" w:rsidRDefault="00A7226D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</w:p>
          <w:p w14:paraId="69B266CD" w14:textId="77777777" w:rsidR="00A7226D" w:rsidRPr="00CC00B6" w:rsidRDefault="00A7226D" w:rsidP="00CC00B6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3.1 Решения по предоставлению сообществам доступа к </w:t>
            </w:r>
            <w:proofErr w:type="spellStart"/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низкоуглеродным</w:t>
            </w:r>
            <w:proofErr w:type="spellEnd"/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источникам энергии успешно осуществлен</w:t>
            </w:r>
            <w:r w:rsidR="00CC00B6"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ы в 50 странах с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="00CC00B6"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приведением в соответствие 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и интеграции этих подходов в более крупные программы, такие как 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SE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4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ALL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, которая начала свою деятельность в по крайней мере 12 странах </w:t>
            </w:r>
          </w:p>
        </w:tc>
        <w:tc>
          <w:tcPr>
            <w:tcW w:w="2430" w:type="dxa"/>
            <w:shd w:val="clear" w:color="auto" w:fill="auto"/>
          </w:tcPr>
          <w:p w14:paraId="7C1EC88B" w14:textId="77777777" w:rsidR="00A7226D" w:rsidRPr="00B55B6E" w:rsidRDefault="00A7226D" w:rsidP="006201AE">
            <w:pPr>
              <w:keepNext/>
              <w:keepLines/>
              <w:spacing w:before="200"/>
              <w:outlineLvl w:val="1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одна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продемонстрированная и задокументированная инновационная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типология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4"/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включающая решения, применимые к особенностям местности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5"/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4008949" w14:textId="77777777" w:rsidR="00A7226D" w:rsidRPr="00B55B6E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639F9B0C" w14:textId="77777777" w:rsidR="00A7226D" w:rsidRPr="00B55B6E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 w:rsidRPr="007C41ED">
              <w:rPr>
                <w:i/>
                <w:sz w:val="20"/>
                <w:szCs w:val="20"/>
                <w:lang w:val="ru-RU"/>
              </w:rPr>
              <w:t xml:space="preserve">По крайней мере 2 </w:t>
            </w:r>
            <w:r>
              <w:rPr>
                <w:i/>
                <w:sz w:val="20"/>
                <w:szCs w:val="20"/>
                <w:lang w:val="ru-RU"/>
              </w:rPr>
              <w:t>проекта</w:t>
            </w:r>
            <w:r w:rsidRPr="007C41ED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на основе сообществ или гражданского общества</w:t>
            </w:r>
          </w:p>
        </w:tc>
        <w:tc>
          <w:tcPr>
            <w:tcW w:w="2070" w:type="dxa"/>
            <w:shd w:val="clear" w:color="auto" w:fill="auto"/>
          </w:tcPr>
          <w:p w14:paraId="2A8D8AA5" w14:textId="01D09B70" w:rsidR="004A1959" w:rsidRPr="004A1959" w:rsidRDefault="003F551F" w:rsidP="006201AE">
            <w:pPr>
              <w:keepNext/>
              <w:keepLines/>
              <w:spacing w:before="200"/>
              <w:outlineLvl w:val="1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Показатель: количество </w:t>
            </w:r>
            <w:r w:rsidR="004A1959" w:rsidRPr="004A1959">
              <w:rPr>
                <w:i/>
                <w:color w:val="000000"/>
                <w:sz w:val="20"/>
                <w:szCs w:val="20"/>
                <w:lang w:val="ru-RU"/>
              </w:rPr>
              <w:t>продемонстрирован</w:t>
            </w:r>
            <w:r w:rsidR="004A1959">
              <w:rPr>
                <w:i/>
                <w:color w:val="000000"/>
                <w:sz w:val="20"/>
                <w:szCs w:val="20"/>
                <w:lang w:val="ru-RU"/>
              </w:rPr>
              <w:t xml:space="preserve">ных </w:t>
            </w:r>
            <w:r w:rsidR="004A1959">
              <w:rPr>
                <w:i/>
                <w:sz w:val="20"/>
                <w:szCs w:val="20"/>
                <w:lang w:val="ru-RU"/>
              </w:rPr>
              <w:t>инновационных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типологий</w:t>
            </w:r>
            <w:r w:rsidR="004A1959" w:rsidRPr="004A195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77251E7F" w14:textId="77777777" w:rsidR="00A910B1" w:rsidRDefault="00A910B1" w:rsidP="00A910B1">
            <w:pPr>
              <w:rPr>
                <w:i/>
                <w:sz w:val="20"/>
                <w:szCs w:val="20"/>
                <w:lang w:val="ru-RU"/>
              </w:rPr>
            </w:pPr>
          </w:p>
          <w:p w14:paraId="30B8581C" w14:textId="77777777" w:rsidR="004A1959" w:rsidRDefault="00A910B1" w:rsidP="00A910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Исходные данные: </w:t>
            </w:r>
            <w:r w:rsidR="004A1959" w:rsidRPr="004A1959">
              <w:rPr>
                <w:i/>
                <w:sz w:val="20"/>
                <w:szCs w:val="20"/>
                <w:lang w:val="ru-RU"/>
              </w:rPr>
              <w:t>5</w:t>
            </w:r>
            <w:r w:rsidR="004A1959">
              <w:rPr>
                <w:i/>
                <w:sz w:val="20"/>
                <w:szCs w:val="20"/>
                <w:lang w:val="ru-RU"/>
              </w:rPr>
              <w:t xml:space="preserve"> типологий, продемонстрированных до начала ГЭФ-6 при помощи ПМГ ГЭФ,</w:t>
            </w:r>
            <w:r w:rsidR="004A1959" w:rsidRPr="004A1959">
              <w:rPr>
                <w:i/>
                <w:sz w:val="20"/>
                <w:szCs w:val="20"/>
                <w:lang w:val="ru-RU"/>
              </w:rPr>
              <w:t xml:space="preserve"> </w:t>
            </w:r>
            <w:r w:rsidR="004A1959">
              <w:rPr>
                <w:i/>
                <w:sz w:val="20"/>
                <w:szCs w:val="20"/>
                <w:lang w:val="ru-RU"/>
              </w:rPr>
              <w:t>в</w:t>
            </w:r>
            <w:r w:rsidR="004A1959" w:rsidRPr="004A1959">
              <w:rPr>
                <w:i/>
                <w:sz w:val="20"/>
                <w:szCs w:val="20"/>
                <w:lang w:val="ru-RU"/>
              </w:rPr>
              <w:t>ключая:</w:t>
            </w:r>
          </w:p>
          <w:p w14:paraId="660FED10" w14:textId="5A6EA30D" w:rsidR="00A910B1" w:rsidRPr="004A1959" w:rsidRDefault="004A1959" w:rsidP="00A910B1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Ветрогенератор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для получения электричества и подъёма воды; солнечная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фотоэллектрическая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станция для подъёма воды; биогаз для снабжения энергией животноводческой фермы и парникового хозяйства; микро-гидростанция для среднего и мелкого бизнеса; самотёчное 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 xml:space="preserve">орошение при помощи изоляции канала.  </w:t>
            </w:r>
          </w:p>
          <w:p w14:paraId="7D0BF9EA" w14:textId="0B5A8536" w:rsidR="00A7226D" w:rsidRPr="00E40FC5" w:rsidRDefault="003F551F" w:rsidP="00C46284">
            <w:pPr>
              <w:keepNext/>
              <w:keepLines/>
              <w:spacing w:before="200"/>
              <w:outlineLvl w:val="1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Цель: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="00A7226D"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="00A7226D"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мере</w:t>
            </w:r>
            <w:r w:rsidR="00A7226D"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4A1959">
              <w:rPr>
                <w:i/>
                <w:color w:val="000000"/>
                <w:sz w:val="20"/>
                <w:szCs w:val="20"/>
                <w:lang w:val="ru-RU"/>
              </w:rPr>
              <w:t xml:space="preserve">+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одна</w:t>
            </w:r>
            <w:r w:rsidR="00A7226D"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инновационная</w:t>
            </w:r>
            <w:r w:rsidR="00A7226D"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>типология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.</w:t>
            </w:r>
            <w:r w:rsidR="00A7226D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4F7F8F0D" w14:textId="77777777" w:rsidR="00A7226D" w:rsidRPr="00A20439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ЕДМ, национальный </w:t>
            </w:r>
            <w:proofErr w:type="spellStart"/>
            <w:r>
              <w:rPr>
                <w:sz w:val="20"/>
                <w:szCs w:val="20"/>
                <w:lang w:val="ru-RU"/>
              </w:rPr>
              <w:t>отчет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6B9FC81A" w14:textId="77777777" w:rsidR="00A7226D" w:rsidRPr="00A20439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ЕДМ</w:t>
            </w:r>
            <w:r w:rsidRPr="00A2043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международная база данных</w:t>
            </w:r>
            <w:r w:rsidRPr="00A2043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национальные </w:t>
            </w:r>
            <w:proofErr w:type="spellStart"/>
            <w:r>
              <w:rPr>
                <w:sz w:val="20"/>
                <w:szCs w:val="20"/>
                <w:lang w:val="ru-RU"/>
              </w:rPr>
              <w:t>отчеты</w:t>
            </w:r>
            <w:proofErr w:type="spellEnd"/>
          </w:p>
          <w:p w14:paraId="6BCC7A3D" w14:textId="77777777" w:rsidR="00A7226D" w:rsidRPr="00E40FC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1E7A6C79" w14:textId="77777777" w:rsidR="00A7226D" w:rsidRPr="00C2058D" w:rsidRDefault="003B46D6" w:rsidP="006201AE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Отдельные национальные</w:t>
            </w:r>
            <w:r w:rsidR="00A7226D">
              <w:rPr>
                <w:sz w:val="20"/>
                <w:szCs w:val="20"/>
                <w:lang w:val="ru-RU"/>
              </w:rPr>
              <w:t xml:space="preserve"> исследова</w:t>
            </w:r>
            <w:r>
              <w:rPr>
                <w:sz w:val="20"/>
                <w:szCs w:val="20"/>
                <w:lang w:val="ru-RU"/>
              </w:rPr>
              <w:t>ния</w:t>
            </w:r>
            <w:r w:rsidR="00A7226D" w:rsidRPr="0095747F">
              <w:rPr>
                <w:rStyle w:val="FootnoteReference"/>
                <w:color w:val="000000"/>
                <w:sz w:val="20"/>
                <w:szCs w:val="20"/>
              </w:rPr>
              <w:footnoteReference w:id="16"/>
            </w:r>
          </w:p>
          <w:p w14:paraId="59A0309A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1756B32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409E428B" w14:textId="77777777" w:rsidR="00A7226D" w:rsidRPr="00C2058D" w:rsidRDefault="003B46D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(внесение предложений НКК)</w:t>
            </w:r>
          </w:p>
        </w:tc>
      </w:tr>
      <w:tr w:rsidR="007844CA" w:rsidRPr="00C2058D" w14:paraId="414A36BF" w14:textId="77777777" w:rsidTr="00C15095">
        <w:tc>
          <w:tcPr>
            <w:tcW w:w="3330" w:type="dxa"/>
            <w:shd w:val="clear" w:color="auto" w:fill="auto"/>
            <w:vAlign w:val="center"/>
          </w:tcPr>
          <w:p w14:paraId="45C70CB1" w14:textId="130CA5D3" w:rsidR="00A7226D" w:rsidRPr="00C2058D" w:rsidRDefault="00A7226D" w:rsidP="006201A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  <w:p w14:paraId="003EBFBE" w14:textId="77777777" w:rsidR="00A7226D" w:rsidRPr="00E40FC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5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024E7C8C" w14:textId="77777777" w:rsidR="00A7226D" w:rsidRPr="00795CAA" w:rsidRDefault="003B46D6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  <w:r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Платформа для диалога между организациями гражданского общества и правительством </w:t>
            </w:r>
            <w:r w:rsidR="00A7226D"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proofErr w:type="spellStart"/>
            <w:r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</w:t>
            </w:r>
            <w:proofErr w:type="spellEnd"/>
            <w:r w:rsidR="00A7226D"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+):</w:t>
            </w:r>
          </w:p>
          <w:p w14:paraId="180CB3E5" w14:textId="77777777" w:rsidR="00A7226D" w:rsidRPr="00795CAA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3A5E2069" w14:textId="77777777" w:rsidR="00A7226D" w:rsidRPr="00E40FC5" w:rsidRDefault="00A7226D" w:rsidP="003B46D6">
            <w:pPr>
              <w:rPr>
                <w:sz w:val="20"/>
                <w:szCs w:val="20"/>
                <w:lang w:val="ru-RU"/>
              </w:rPr>
            </w:pP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5.1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оказывает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поддержку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созданию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«</w:t>
            </w:r>
            <w:r w:rsidR="003B46D6" w:rsidRPr="003B46D6">
              <w:rPr>
                <w:color w:val="000000"/>
                <w:sz w:val="20"/>
                <w:szCs w:val="20"/>
                <w:lang w:val="ru-RU"/>
              </w:rPr>
              <w:t>Платформа для диалога между организациями гражданского общества и правительством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>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усиливая существующие и потенциальные </w:t>
            </w:r>
            <w:r w:rsidR="003B46D6">
              <w:rPr>
                <w:color w:val="000000"/>
                <w:sz w:val="20"/>
                <w:szCs w:val="20"/>
                <w:lang w:val="ru-RU"/>
              </w:rPr>
              <w:t xml:space="preserve">партнёрские связи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 по крайней мере 50 странах </w:t>
            </w:r>
          </w:p>
        </w:tc>
        <w:tc>
          <w:tcPr>
            <w:tcW w:w="2430" w:type="dxa"/>
            <w:shd w:val="clear" w:color="auto" w:fill="auto"/>
          </w:tcPr>
          <w:p w14:paraId="480E39FE" w14:textId="77777777" w:rsidR="00A7226D" w:rsidRPr="00E40FC5" w:rsidRDefault="00A7226D" w:rsidP="003B46D6">
            <w:pPr>
              <w:rPr>
                <w:i/>
                <w:sz w:val="20"/>
                <w:szCs w:val="20"/>
                <w:lang w:val="ru-RU"/>
              </w:rPr>
            </w:pP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>ПМГ</w:t>
            </w:r>
            <w:r w:rsidR="00C15095">
              <w:rPr>
                <w:i/>
                <w:color w:val="000000"/>
                <w:sz w:val="20"/>
                <w:szCs w:val="20"/>
                <w:lang w:val="ru-RU"/>
              </w:rPr>
              <w:t xml:space="preserve"> ГЭФ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поддерживает создание по крайней мере одной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платформы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диалога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между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ОГО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правительством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обсуждения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крайней мере одной практики </w:t>
            </w:r>
          </w:p>
        </w:tc>
        <w:tc>
          <w:tcPr>
            <w:tcW w:w="1350" w:type="dxa"/>
            <w:shd w:val="clear" w:color="auto" w:fill="auto"/>
          </w:tcPr>
          <w:p w14:paraId="64D39F56" w14:textId="77777777" w:rsidR="00A7226D" w:rsidRPr="00E40FC5" w:rsidRDefault="00A7226D" w:rsidP="003B46D6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Созыв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крайней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мере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1 </w:t>
            </w:r>
            <w:r>
              <w:rPr>
                <w:i/>
                <w:sz w:val="20"/>
                <w:szCs w:val="20"/>
                <w:lang w:val="ru-RU"/>
              </w:rPr>
              <w:t>встречи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ОГО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правительства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обсуждения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вопросов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3B46D6">
              <w:rPr>
                <w:i/>
                <w:sz w:val="20"/>
                <w:szCs w:val="20"/>
                <w:lang w:val="ru-RU"/>
              </w:rPr>
              <w:t>разработки и планирования политически важных решений для продвижения продемонстрированной практики/технологии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272DD4AB" w14:textId="32699A53" w:rsidR="008D5C49" w:rsidRDefault="008D5C49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Показатель: количество платформ для диалога между ОГО и правительством инициировано</w:t>
            </w:r>
          </w:p>
          <w:p w14:paraId="2A399AF9" w14:textId="77777777" w:rsidR="008D5C49" w:rsidRDefault="008D5C49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2034B0EA" w14:textId="553E965C" w:rsidR="00A910B1" w:rsidRDefault="00A910B1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Исходные данные: 0</w:t>
            </w:r>
          </w:p>
          <w:p w14:paraId="0D44B732" w14:textId="77777777" w:rsidR="00A910B1" w:rsidRDefault="00A910B1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25948CD2" w14:textId="50A00FD2" w:rsidR="00A7226D" w:rsidRPr="00C2058D" w:rsidRDefault="008D5C49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Цель: </w:t>
            </w:r>
            <w:r w:rsidR="003B46D6">
              <w:rPr>
                <w:i/>
                <w:sz w:val="20"/>
                <w:szCs w:val="20"/>
                <w:lang w:val="ru-RU"/>
              </w:rPr>
              <w:t>Инициирован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 w:rsidR="003B46D6">
              <w:rPr>
                <w:i/>
                <w:sz w:val="20"/>
                <w:szCs w:val="20"/>
                <w:lang w:val="ru-RU"/>
              </w:rPr>
              <w:t xml:space="preserve"> с</w:t>
            </w:r>
            <w:r w:rsidR="00A7226D">
              <w:rPr>
                <w:i/>
                <w:sz w:val="20"/>
                <w:szCs w:val="20"/>
                <w:lang w:val="ru-RU"/>
              </w:rPr>
              <w:t>оздание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по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крайне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мере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1 </w:t>
            </w:r>
            <w:r w:rsidR="00A7226D">
              <w:rPr>
                <w:i/>
                <w:sz w:val="20"/>
                <w:szCs w:val="20"/>
                <w:lang w:val="ru-RU"/>
              </w:rPr>
              <w:t>платформ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для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диалога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между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ОГО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и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правительством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4EEB2151" w14:textId="77777777" w:rsidR="00A7226D" w:rsidRPr="00C2058D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2D69EFC7" w14:textId="77777777" w:rsidR="003B46D6" w:rsidRPr="00C344A4" w:rsidRDefault="003B46D6" w:rsidP="003B46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5420667B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A085792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Международная база данных ПМГ</w:t>
            </w:r>
          </w:p>
          <w:p w14:paraId="2D14628B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0215348F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14:paraId="028DFF0F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1C7EA344" w14:textId="77777777" w:rsidR="00A7226D" w:rsidRPr="00C2058D" w:rsidRDefault="003B46D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р национальной стратегии </w:t>
            </w:r>
          </w:p>
        </w:tc>
      </w:tr>
      <w:tr w:rsidR="007844CA" w:rsidRPr="00F92F73" w14:paraId="7A53DF50" w14:textId="77777777" w:rsidTr="00C15095">
        <w:trPr>
          <w:trHeight w:val="620"/>
        </w:trPr>
        <w:tc>
          <w:tcPr>
            <w:tcW w:w="3330" w:type="dxa"/>
            <w:shd w:val="clear" w:color="auto" w:fill="auto"/>
            <w:vAlign w:val="center"/>
          </w:tcPr>
          <w:p w14:paraId="572327C9" w14:textId="7EFB03DE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ABA2128" w14:textId="77777777" w:rsidR="00A7226D" w:rsidRPr="00E40FC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u w:val="single"/>
                <w:lang w:val="ru-RU"/>
              </w:rPr>
              <w:t>6 компонент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14:paraId="51970540" w14:textId="77777777" w:rsidR="00A7226D" w:rsidRPr="00E40FC5" w:rsidRDefault="00772EA1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Социальная интеграция (гендер, молодёжь, коренные народы)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proofErr w:type="spellStart"/>
            <w:r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</w:t>
            </w:r>
            <w:proofErr w:type="spellEnd"/>
            <w:r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+</w:t>
            </w:r>
            <w:r w:rsidR="00A7226D"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):</w:t>
            </w:r>
          </w:p>
          <w:p w14:paraId="29B13CB2" w14:textId="77777777" w:rsidR="00A7226D" w:rsidRPr="00E40FC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0F724758" w14:textId="77777777" w:rsidR="00A7226D" w:rsidRPr="008F54ED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8F54E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6.1 </w:t>
            </w:r>
            <w:r>
              <w:rPr>
                <w:color w:val="000000"/>
                <w:sz w:val="20"/>
                <w:szCs w:val="20"/>
                <w:lang w:val="ru-RU"/>
              </w:rPr>
              <w:t>Продвижение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гендерных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вопросов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включено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все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программы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>;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Обучение гендерным вопросам для сотрудников,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грантополучателей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членов НКК,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партнёров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E27A3CE" w14:textId="77777777" w:rsidR="00A7226D" w:rsidRPr="008F54ED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6.2 </w:t>
            </w:r>
            <w:r>
              <w:rPr>
                <w:color w:val="000000"/>
                <w:sz w:val="20"/>
                <w:szCs w:val="20"/>
                <w:lang w:val="ru-RU"/>
              </w:rPr>
              <w:t>Программа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стипендий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 xml:space="preserve">для коренных народов проходит для повышения потенциала </w:t>
            </w:r>
            <w:r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крайней мере 12 стипендиями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.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1C3EF73" w14:textId="77777777" w:rsidR="00A7226D" w:rsidRPr="00772EA1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bookmarkStart w:id="0" w:name="ExpectedOutCome_07"/>
            <w:r>
              <w:rPr>
                <w:color w:val="000000"/>
                <w:sz w:val="20"/>
                <w:szCs w:val="20"/>
                <w:lang w:val="ru-RU"/>
              </w:rPr>
              <w:t>В соответствующих странах оказана поддержка осуществлению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проектов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коренными народами</w:t>
            </w:r>
          </w:p>
          <w:p w14:paraId="14C5F1E9" w14:textId="77777777" w:rsidR="00A7226D" w:rsidRPr="00B308A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08DE370A" w14:textId="77777777" w:rsidR="00A7226D" w:rsidRPr="00B308A5" w:rsidRDefault="00A7226D" w:rsidP="00772EA1">
            <w:pPr>
              <w:rPr>
                <w:color w:val="000000"/>
                <w:sz w:val="20"/>
                <w:szCs w:val="20"/>
                <w:lang w:val="ru-RU"/>
              </w:rPr>
            </w:pP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6.3 </w:t>
            </w:r>
            <w:r>
              <w:rPr>
                <w:color w:val="000000"/>
                <w:sz w:val="20"/>
                <w:szCs w:val="20"/>
                <w:lang w:val="ru-RU"/>
              </w:rPr>
              <w:t>Включение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молодежи</w:t>
            </w:r>
            <w:proofErr w:type="spellEnd"/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людей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ограниченными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возможностями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поддерживается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дальше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проектах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рекомендациях, а опытом лучших практик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делятся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 другими странами  </w:t>
            </w:r>
            <w:bookmarkEnd w:id="0"/>
          </w:p>
        </w:tc>
        <w:tc>
          <w:tcPr>
            <w:tcW w:w="2430" w:type="dxa"/>
            <w:shd w:val="clear" w:color="auto" w:fill="auto"/>
          </w:tcPr>
          <w:p w14:paraId="4FF2215F" w14:textId="77777777" w:rsidR="00A7226D" w:rsidRPr="00E40FC5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>Продвижение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гендерного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вопроса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вовлечения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молодёжи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применяется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 xml:space="preserve">ко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все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м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проекты ПМГ</w:t>
            </w:r>
          </w:p>
          <w:p w14:paraId="16F70FD5" w14:textId="77777777" w:rsidR="00A7226D" w:rsidRPr="00E40FC5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1F271B73" w14:textId="77777777" w:rsidR="00A7226D" w:rsidRPr="00E40FC5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3A54BFAD" w14:textId="77777777" w:rsidR="00A7226D" w:rsidRPr="00E40FC5" w:rsidRDefault="00A7226D" w:rsidP="00772EA1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крайней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мере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5 </w:t>
            </w:r>
            <w:r w:rsidR="00772EA1">
              <w:rPr>
                <w:i/>
                <w:sz w:val="20"/>
                <w:szCs w:val="20"/>
                <w:lang w:val="ru-RU"/>
              </w:rPr>
              <w:t xml:space="preserve">проектов включают в себя вопросы </w:t>
            </w:r>
            <w:r>
              <w:rPr>
                <w:i/>
                <w:sz w:val="20"/>
                <w:szCs w:val="20"/>
                <w:lang w:val="ru-RU"/>
              </w:rPr>
              <w:t>продвижени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 xml:space="preserve">я гендерного </w:t>
            </w:r>
            <w:r w:rsidR="00772EA1">
              <w:rPr>
                <w:i/>
                <w:sz w:val="20"/>
                <w:szCs w:val="20"/>
                <w:lang w:val="ru-RU"/>
              </w:rPr>
              <w:t>равенства</w:t>
            </w:r>
            <w:r>
              <w:rPr>
                <w:i/>
                <w:sz w:val="20"/>
                <w:szCs w:val="20"/>
                <w:lang w:val="ru-RU"/>
              </w:rPr>
              <w:t xml:space="preserve"> и вовлечения </w:t>
            </w:r>
            <w:r w:rsidR="00772EA1">
              <w:rPr>
                <w:i/>
                <w:sz w:val="20"/>
                <w:szCs w:val="20"/>
                <w:lang w:val="ru-RU"/>
              </w:rPr>
              <w:t>молодёжи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4E4A5F01" w14:textId="686E7F4C" w:rsidR="008D5C49" w:rsidRDefault="008D5C49" w:rsidP="00772EA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Показатель: количество женщин/ молодых людей получили выгоду от участия в проектах ПМГ</w:t>
            </w:r>
          </w:p>
          <w:p w14:paraId="63427FCC" w14:textId="604D339B" w:rsidR="00DC6A5A" w:rsidRPr="005E66EC" w:rsidRDefault="00A910B1" w:rsidP="00772EA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 xml:space="preserve">Исходные данные: </w:t>
            </w:r>
            <w:r w:rsidR="005E66EC" w:rsidRPr="005E66EC">
              <w:rPr>
                <w:i/>
                <w:sz w:val="20"/>
                <w:szCs w:val="20"/>
                <w:lang w:val="ru-RU"/>
              </w:rPr>
              <w:t>3 женщины и 1 представитель моло</w:t>
            </w:r>
            <w:r w:rsidR="005E66EC">
              <w:rPr>
                <w:i/>
                <w:sz w:val="20"/>
                <w:szCs w:val="20"/>
                <w:lang w:val="ru-RU"/>
              </w:rPr>
              <w:t>д</w:t>
            </w:r>
            <w:r w:rsidR="005E66EC" w:rsidRPr="005E66EC">
              <w:rPr>
                <w:i/>
                <w:sz w:val="20"/>
                <w:szCs w:val="20"/>
                <w:lang w:val="ru-RU"/>
              </w:rPr>
              <w:t>ё</w:t>
            </w:r>
            <w:r w:rsidR="005E66EC">
              <w:rPr>
                <w:i/>
                <w:sz w:val="20"/>
                <w:szCs w:val="20"/>
                <w:lang w:val="ru-RU"/>
              </w:rPr>
              <w:t>ж</w:t>
            </w:r>
            <w:r w:rsidR="005E66EC" w:rsidRPr="005E66EC">
              <w:rPr>
                <w:i/>
                <w:sz w:val="20"/>
                <w:szCs w:val="20"/>
                <w:lang w:val="ru-RU"/>
              </w:rPr>
              <w:t>и (2</w:t>
            </w:r>
            <w:r w:rsidR="005E66EC">
              <w:rPr>
                <w:i/>
                <w:sz w:val="20"/>
                <w:szCs w:val="20"/>
                <w:lang w:val="ru-RU"/>
              </w:rPr>
              <w:t xml:space="preserve">015) </w:t>
            </w:r>
          </w:p>
          <w:p w14:paraId="4BE9CBF6" w14:textId="77777777" w:rsidR="00DC6A5A" w:rsidRDefault="00DC6A5A" w:rsidP="00772EA1">
            <w:pPr>
              <w:rPr>
                <w:i/>
                <w:sz w:val="20"/>
                <w:szCs w:val="20"/>
                <w:lang w:val="ru-RU"/>
              </w:rPr>
            </w:pPr>
          </w:p>
          <w:p w14:paraId="604A32D4" w14:textId="045B59B2" w:rsidR="00A7226D" w:rsidRPr="00E40FC5" w:rsidRDefault="008D5C49" w:rsidP="005E66EC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Цель: </w:t>
            </w:r>
            <w:r w:rsidR="00A7226D">
              <w:rPr>
                <w:i/>
                <w:sz w:val="20"/>
                <w:szCs w:val="20"/>
                <w:lang w:val="ru-RU"/>
              </w:rPr>
              <w:t>По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крайней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мере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5 </w:t>
            </w:r>
            <w:r w:rsidR="00A7226D">
              <w:rPr>
                <w:i/>
                <w:sz w:val="20"/>
                <w:szCs w:val="20"/>
                <w:lang w:val="ru-RU"/>
              </w:rPr>
              <w:t>женщин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и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5 </w:t>
            </w:r>
            <w:r w:rsidR="00A7226D">
              <w:rPr>
                <w:i/>
                <w:sz w:val="20"/>
                <w:szCs w:val="20"/>
                <w:lang w:val="ru-RU"/>
              </w:rPr>
              <w:t>молодых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людей</w:t>
            </w:r>
            <w:r w:rsidR="00A7226D"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получили </w:t>
            </w:r>
            <w:r w:rsidR="00772EA1">
              <w:rPr>
                <w:i/>
                <w:sz w:val="20"/>
                <w:szCs w:val="20"/>
                <w:lang w:val="ru-RU"/>
              </w:rPr>
              <w:t>выгоду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 от </w:t>
            </w:r>
            <w:r w:rsidR="00772EA1">
              <w:rPr>
                <w:i/>
                <w:sz w:val="20"/>
                <w:szCs w:val="20"/>
                <w:lang w:val="ru-RU"/>
              </w:rPr>
              <w:t xml:space="preserve">участия в </w:t>
            </w:r>
            <w:r w:rsidR="005E66EC" w:rsidRPr="005E66EC">
              <w:rPr>
                <w:i/>
                <w:sz w:val="20"/>
                <w:szCs w:val="20"/>
                <w:lang w:val="ru-RU"/>
              </w:rPr>
              <w:t xml:space="preserve">инициативах 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ПМГ </w:t>
            </w:r>
            <w:r w:rsidR="005E66EC">
              <w:rPr>
                <w:i/>
                <w:sz w:val="20"/>
                <w:szCs w:val="20"/>
                <w:lang w:val="ru-RU"/>
              </w:rPr>
              <w:t>ГЭФ</w:t>
            </w:r>
          </w:p>
        </w:tc>
        <w:tc>
          <w:tcPr>
            <w:tcW w:w="3060" w:type="dxa"/>
            <w:shd w:val="clear" w:color="auto" w:fill="auto"/>
          </w:tcPr>
          <w:p w14:paraId="198CC6D6" w14:textId="77777777" w:rsidR="00772EA1" w:rsidRPr="00C344A4" w:rsidRDefault="00772EA1" w:rsidP="00772E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48B4AEB9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569FC4C6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Международная база данных ПМГ</w:t>
            </w:r>
          </w:p>
          <w:p w14:paraId="4A4CCA67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EFDAF86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14:paraId="6543AD46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705B5189" w14:textId="77777777" w:rsidR="00A7226D" w:rsidRPr="0095747F" w:rsidRDefault="00772EA1" w:rsidP="0062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</w:p>
        </w:tc>
      </w:tr>
      <w:tr w:rsidR="007844CA" w:rsidRPr="00F92F73" w14:paraId="5DCE861B" w14:textId="77777777" w:rsidTr="00C15095">
        <w:trPr>
          <w:trHeight w:val="323"/>
        </w:trPr>
        <w:tc>
          <w:tcPr>
            <w:tcW w:w="3330" w:type="dxa"/>
            <w:shd w:val="clear" w:color="auto" w:fill="auto"/>
            <w:vAlign w:val="center"/>
          </w:tcPr>
          <w:p w14:paraId="7EAB0BA7" w14:textId="164EFBAD" w:rsidR="00A7226D" w:rsidRPr="00FF1C4A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 xml:space="preserve">7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FF1C4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2EAEECC" w14:textId="77777777" w:rsidR="00A7226D" w:rsidRPr="00B308A5" w:rsidRDefault="00A7226D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Глобальн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ое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распространение знаний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по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практикам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proofErr w:type="spellStart"/>
            <w:r w:rsidR="00BD52C3"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</w:t>
            </w:r>
            <w:proofErr w:type="spellEnd"/>
            <w:r w:rsidR="00BD52C3"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+)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:</w:t>
            </w:r>
          </w:p>
          <w:p w14:paraId="09D7B598" w14:textId="77777777" w:rsidR="00A7226D" w:rsidRPr="00B308A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335E4583" w14:textId="77777777" w:rsidR="00BD52C3" w:rsidRDefault="00A7226D" w:rsidP="00BD52C3">
            <w:pPr>
              <w:rPr>
                <w:color w:val="000000"/>
                <w:sz w:val="20"/>
                <w:szCs w:val="20"/>
                <w:lang w:val="ru-RU"/>
              </w:rPr>
            </w:pPr>
            <w:r w:rsidRPr="004B5CCF">
              <w:rPr>
                <w:color w:val="000000"/>
                <w:sz w:val="20"/>
                <w:szCs w:val="20"/>
                <w:lang w:val="ru-RU"/>
              </w:rPr>
              <w:t xml:space="preserve">7.1 </w:t>
            </w:r>
            <w:r>
              <w:rPr>
                <w:color w:val="000000"/>
                <w:sz w:val="20"/>
                <w:szCs w:val="20"/>
                <w:lang w:val="ru-RU"/>
              </w:rPr>
              <w:t>Электронная библиотека инноваций на уровне сообществ открыта и предоставляет доступ сообществам в по крайней мере 50 страна</w:t>
            </w:r>
            <w:r w:rsidR="00BD52C3">
              <w:rPr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 информации </w:t>
            </w:r>
          </w:p>
          <w:p w14:paraId="429D9363" w14:textId="77777777" w:rsidR="00BD52C3" w:rsidRDefault="00BD52C3" w:rsidP="00BD52C3">
            <w:pPr>
              <w:rPr>
                <w:color w:val="000000"/>
                <w:sz w:val="20"/>
                <w:szCs w:val="20"/>
                <w:lang w:val="ru-RU"/>
              </w:rPr>
            </w:pPr>
          </w:p>
          <w:p w14:paraId="322C21A2" w14:textId="77777777" w:rsidR="00A7226D" w:rsidRPr="004B5CCF" w:rsidRDefault="00A7226D" w:rsidP="00BD52C3">
            <w:pPr>
              <w:rPr>
                <w:sz w:val="20"/>
                <w:szCs w:val="20"/>
                <w:lang w:val="ru-RU"/>
              </w:rPr>
            </w:pPr>
            <w:r w:rsidRPr="004B5CCF">
              <w:rPr>
                <w:color w:val="000000"/>
                <w:sz w:val="20"/>
                <w:szCs w:val="20"/>
                <w:lang w:val="ru-RU"/>
              </w:rPr>
              <w:t xml:space="preserve">7.2 </w:t>
            </w:r>
            <w:r w:rsidR="00BD52C3" w:rsidRPr="00BD52C3">
              <w:rPr>
                <w:color w:val="000000"/>
                <w:sz w:val="20"/>
                <w:szCs w:val="20"/>
                <w:lang w:val="ru-RU"/>
              </w:rPr>
              <w:t xml:space="preserve">Юг-Югу 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>(</w:t>
            </w:r>
            <w:r w:rsidRPr="00BD52C3">
              <w:rPr>
                <w:color w:val="000000"/>
                <w:sz w:val="20"/>
                <w:szCs w:val="20"/>
              </w:rPr>
              <w:t>South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>-</w:t>
            </w:r>
            <w:r w:rsidR="00BD52C3" w:rsidRPr="00BD52C3">
              <w:rPr>
                <w:color w:val="000000"/>
                <w:sz w:val="20"/>
                <w:szCs w:val="20"/>
              </w:rPr>
              <w:t>South</w:t>
            </w:r>
            <w:r w:rsidR="00BD52C3" w:rsidRPr="00BD52C3">
              <w:rPr>
                <w:color w:val="000000"/>
                <w:sz w:val="20"/>
                <w:szCs w:val="20"/>
                <w:lang w:val="ru-RU"/>
              </w:rPr>
              <w:t>) платформа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 xml:space="preserve"> для обмена мнениями по вопросам инноваций на уровне сообществ обсуждает глобальные проблемы, связанные с 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lastRenderedPageBreak/>
              <w:t>окружающей средой в по крайней мере 20 странах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62130BC8" w14:textId="77777777" w:rsidR="00A7226D" w:rsidRPr="004B5CCF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ПМГ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Узбекистане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международная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электронная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библиотека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и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Юг-Югу </w:t>
            </w:r>
            <w:r w:rsidRPr="004B5CCF">
              <w:rPr>
                <w:i/>
                <w:sz w:val="20"/>
                <w:szCs w:val="20"/>
                <w:lang w:val="ru-RU"/>
              </w:rPr>
              <w:t>(</w:t>
            </w:r>
            <w:r w:rsidRPr="004B5CCF">
              <w:rPr>
                <w:i/>
                <w:sz w:val="20"/>
                <w:szCs w:val="20"/>
              </w:rPr>
              <w:t>South</w:t>
            </w:r>
            <w:r w:rsidRPr="004B5CCF">
              <w:rPr>
                <w:i/>
                <w:sz w:val="20"/>
                <w:szCs w:val="20"/>
                <w:lang w:val="ru-RU"/>
              </w:rPr>
              <w:t>-</w:t>
            </w:r>
            <w:r w:rsidRPr="004B5CCF">
              <w:rPr>
                <w:i/>
                <w:sz w:val="20"/>
                <w:szCs w:val="20"/>
              </w:rPr>
              <w:t>South</w:t>
            </w:r>
            <w:r>
              <w:rPr>
                <w:i/>
                <w:sz w:val="20"/>
                <w:szCs w:val="20"/>
                <w:lang w:val="ru-RU"/>
              </w:rPr>
              <w:t xml:space="preserve">) </w:t>
            </w:r>
            <w:r w:rsidR="00BD52C3" w:rsidRPr="004B5CCF">
              <w:rPr>
                <w:i/>
                <w:sz w:val="20"/>
                <w:szCs w:val="20"/>
                <w:lang w:val="ru-RU"/>
              </w:rPr>
              <w:t>платформа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соединены 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для обмена мнениями по вопросам инноваций на уровне </w:t>
            </w:r>
            <w:r w:rsidR="00BD52C3" w:rsidRPr="004B5CCF">
              <w:rPr>
                <w:i/>
                <w:sz w:val="20"/>
                <w:szCs w:val="20"/>
                <w:lang w:val="ru-RU"/>
              </w:rPr>
              <w:t xml:space="preserve">сообществ </w:t>
            </w:r>
            <w:r w:rsidR="00BD52C3">
              <w:rPr>
                <w:i/>
                <w:sz w:val="20"/>
                <w:szCs w:val="20"/>
                <w:lang w:val="ru-RU"/>
              </w:rPr>
              <w:t>взаимосвязаны</w:t>
            </w:r>
            <w:r>
              <w:rPr>
                <w:i/>
                <w:sz w:val="20"/>
                <w:szCs w:val="20"/>
                <w:lang w:val="ru-RU"/>
              </w:rPr>
              <w:t xml:space="preserve"> для взаимовыгодного обмена информацией</w:t>
            </w:r>
          </w:p>
          <w:p w14:paraId="0FB7DFE3" w14:textId="77777777" w:rsidR="00A7226D" w:rsidRPr="004B5CCF" w:rsidRDefault="00A7226D" w:rsidP="006201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14:paraId="1C14ADFB" w14:textId="77777777" w:rsidR="00A7226D" w:rsidRPr="004B5CCF" w:rsidRDefault="00BD52C3" w:rsidP="00BD52C3">
            <w:pPr>
              <w:rPr>
                <w:sz w:val="20"/>
                <w:szCs w:val="20"/>
                <w:lang w:val="ru-RU"/>
              </w:rPr>
            </w:pPr>
            <w:r w:rsidRPr="00BD52C3">
              <w:rPr>
                <w:i/>
                <w:sz w:val="20"/>
                <w:szCs w:val="20"/>
                <w:lang w:val="ru-RU"/>
              </w:rPr>
              <w:t>Обмен опытом</w:t>
            </w:r>
            <w:r w:rsidR="00A7226D" w:rsidRPr="00BD52C3">
              <w:rPr>
                <w:i/>
                <w:sz w:val="20"/>
                <w:szCs w:val="20"/>
                <w:lang w:val="ru-RU"/>
              </w:rPr>
              <w:t xml:space="preserve"> по вопросам инновационных инициатив ПМГ с мировым сообществом посредством электронной библиотеки по обмену информацией </w:t>
            </w:r>
            <w:r w:rsidRPr="00BD52C3">
              <w:rPr>
                <w:i/>
                <w:sz w:val="20"/>
                <w:szCs w:val="20"/>
                <w:lang w:val="ru-RU"/>
              </w:rPr>
              <w:t>Юг-</w:t>
            </w:r>
            <w:r>
              <w:rPr>
                <w:i/>
                <w:sz w:val="20"/>
                <w:szCs w:val="20"/>
                <w:lang w:val="ru-RU"/>
              </w:rPr>
              <w:t>Югу</w:t>
            </w:r>
          </w:p>
        </w:tc>
        <w:tc>
          <w:tcPr>
            <w:tcW w:w="2070" w:type="dxa"/>
            <w:shd w:val="clear" w:color="auto" w:fill="auto"/>
          </w:tcPr>
          <w:p w14:paraId="4CA1F044" w14:textId="75108307" w:rsidR="00DC6A5A" w:rsidRDefault="00DC6A5A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Показатель: количество продуктов и знаний, относящихся к инновациям </w:t>
            </w:r>
            <w:r w:rsidRPr="007F5E57">
              <w:rPr>
                <w:i/>
                <w:sz w:val="20"/>
                <w:szCs w:val="20"/>
                <w:lang w:val="ru-RU"/>
              </w:rPr>
              <w:t>страны</w:t>
            </w:r>
            <w:r>
              <w:rPr>
                <w:i/>
                <w:sz w:val="20"/>
                <w:szCs w:val="20"/>
                <w:lang w:val="ru-RU"/>
              </w:rPr>
              <w:t xml:space="preserve"> распространены на международном уровне</w:t>
            </w:r>
          </w:p>
          <w:p w14:paraId="0826B3F6" w14:textId="77777777" w:rsidR="00DC6A5A" w:rsidRDefault="00DC6A5A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647D00C8" w14:textId="7BCAF1AB" w:rsidR="00DC6A5A" w:rsidRPr="00BC5FF4" w:rsidRDefault="00DC6A5A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Исходные данные: </w:t>
            </w:r>
            <w:r w:rsidR="00BC5FF4" w:rsidRPr="00BC5FF4">
              <w:rPr>
                <w:i/>
                <w:sz w:val="20"/>
                <w:szCs w:val="20"/>
                <w:lang w:val="ru-RU"/>
              </w:rPr>
              <w:t>2 (фисташка и лазерная планировка)</w:t>
            </w:r>
          </w:p>
          <w:p w14:paraId="25606E8B" w14:textId="77777777" w:rsidR="00DC6A5A" w:rsidRDefault="00DC6A5A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60633798" w14:textId="157F88C6" w:rsidR="00A7226D" w:rsidRPr="007F5E57" w:rsidRDefault="00DC6A5A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Цель: </w:t>
            </w:r>
            <w:r w:rsidR="00A7226D">
              <w:rPr>
                <w:i/>
                <w:sz w:val="20"/>
                <w:szCs w:val="20"/>
                <w:lang w:val="ru-RU"/>
              </w:rPr>
              <w:t>Поделиться п</w:t>
            </w:r>
            <w:r w:rsidR="00A7226D" w:rsidRPr="007F5E57">
              <w:rPr>
                <w:i/>
                <w:sz w:val="20"/>
                <w:szCs w:val="20"/>
                <w:lang w:val="ru-RU"/>
              </w:rPr>
              <w:t>о крайней мере 3 продукта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ми знаний, </w:t>
            </w:r>
            <w:r w:rsidR="00A7226D">
              <w:rPr>
                <w:i/>
                <w:sz w:val="20"/>
                <w:szCs w:val="20"/>
                <w:lang w:val="ru-RU"/>
              </w:rPr>
              <w:lastRenderedPageBreak/>
              <w:t xml:space="preserve">относящихся </w:t>
            </w:r>
            <w:r w:rsidR="00BD52C3">
              <w:rPr>
                <w:i/>
                <w:sz w:val="20"/>
                <w:szCs w:val="20"/>
                <w:lang w:val="ru-RU"/>
              </w:rPr>
              <w:t>к инновациям</w:t>
            </w:r>
            <w:r w:rsidR="00A7226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 w:rsidRPr="007F5E57">
              <w:rPr>
                <w:i/>
                <w:sz w:val="20"/>
                <w:szCs w:val="20"/>
                <w:lang w:val="ru-RU"/>
              </w:rPr>
              <w:t xml:space="preserve">страны </w:t>
            </w:r>
            <w:r w:rsidR="00A7226D">
              <w:rPr>
                <w:i/>
                <w:sz w:val="20"/>
                <w:szCs w:val="20"/>
                <w:lang w:val="ru-RU"/>
              </w:rPr>
              <w:t>и распространить их на международном уровне</w:t>
            </w:r>
            <w:r w:rsidR="00A7226D" w:rsidRPr="007F5E57">
              <w:rPr>
                <w:i/>
                <w:sz w:val="20"/>
                <w:szCs w:val="20"/>
                <w:lang w:val="ru-RU"/>
              </w:rPr>
              <w:t>*</w:t>
            </w:r>
          </w:p>
          <w:p w14:paraId="5958B203" w14:textId="77777777" w:rsidR="00A7226D" w:rsidRPr="007F5E57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14:paraId="3AB1F73B" w14:textId="33A61DE4" w:rsidR="00DC6A5A" w:rsidRPr="00BC5FF4" w:rsidRDefault="00A7226D" w:rsidP="00BD52C3">
            <w:pPr>
              <w:rPr>
                <w:i/>
                <w:sz w:val="20"/>
                <w:szCs w:val="20"/>
                <w:lang w:val="ru-RU"/>
              </w:rPr>
            </w:pPr>
            <w:r w:rsidRPr="007F5E57">
              <w:rPr>
                <w:i/>
                <w:sz w:val="20"/>
                <w:szCs w:val="20"/>
                <w:lang w:val="ru-RU"/>
              </w:rPr>
              <w:t xml:space="preserve">* </w:t>
            </w:r>
            <w:r>
              <w:rPr>
                <w:i/>
                <w:sz w:val="20"/>
                <w:szCs w:val="20"/>
                <w:lang w:val="ru-RU"/>
              </w:rPr>
              <w:t>Примеры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могут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быть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приведены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 </w:t>
            </w:r>
            <w:r w:rsidRPr="007F5E57">
              <w:rPr>
                <w:i/>
                <w:sz w:val="20"/>
                <w:szCs w:val="20"/>
                <w:lang w:val="ru-RU"/>
              </w:rPr>
              <w:t>6</w:t>
            </w:r>
            <w:r>
              <w:rPr>
                <w:i/>
                <w:sz w:val="20"/>
                <w:szCs w:val="20"/>
                <w:lang w:val="ru-RU"/>
              </w:rPr>
              <w:t>ОП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 </w:t>
            </w:r>
            <w:r>
              <w:rPr>
                <w:i/>
                <w:sz w:val="20"/>
                <w:szCs w:val="20"/>
                <w:lang w:val="ru-RU"/>
              </w:rPr>
              <w:t>более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ранни</w:t>
            </w:r>
            <w:r w:rsidR="00BD52C3">
              <w:rPr>
                <w:i/>
                <w:sz w:val="20"/>
                <w:szCs w:val="20"/>
                <w:lang w:val="ru-RU"/>
              </w:rPr>
              <w:t>х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операционны</w:t>
            </w:r>
            <w:r w:rsidR="00BD52C3">
              <w:rPr>
                <w:i/>
                <w:sz w:val="20"/>
                <w:szCs w:val="20"/>
                <w:lang w:val="ru-RU"/>
              </w:rPr>
              <w:t>х</w:t>
            </w:r>
            <w:r>
              <w:rPr>
                <w:i/>
                <w:sz w:val="20"/>
                <w:szCs w:val="20"/>
                <w:lang w:val="ru-RU"/>
              </w:rPr>
              <w:t xml:space="preserve"> период</w:t>
            </w:r>
            <w:r w:rsidR="00BD52C3">
              <w:rPr>
                <w:i/>
                <w:sz w:val="20"/>
                <w:szCs w:val="20"/>
                <w:lang w:val="ru-RU"/>
              </w:rPr>
              <w:t>ов</w:t>
            </w:r>
            <w:r>
              <w:rPr>
                <w:i/>
                <w:sz w:val="20"/>
                <w:szCs w:val="20"/>
                <w:lang w:val="ru-RU"/>
              </w:rPr>
              <w:t xml:space="preserve"> ПМГ </w:t>
            </w:r>
          </w:p>
        </w:tc>
        <w:tc>
          <w:tcPr>
            <w:tcW w:w="3060" w:type="dxa"/>
            <w:shd w:val="clear" w:color="auto" w:fill="auto"/>
          </w:tcPr>
          <w:p w14:paraId="5866599D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ПМГ международная база данных </w:t>
            </w:r>
          </w:p>
          <w:p w14:paraId="6988CB4D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3FEC3F0F" w14:textId="77777777"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14:paraId="653C067A" w14:textId="77777777"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14:paraId="4AD162F7" w14:textId="77777777" w:rsidR="00A7226D" w:rsidRPr="0095747F" w:rsidRDefault="00BD52C3" w:rsidP="0062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</w:p>
        </w:tc>
      </w:tr>
    </w:tbl>
    <w:p w14:paraId="56FB949F" w14:textId="7B8B2D94" w:rsidR="00A7226D" w:rsidRPr="00E26B22" w:rsidRDefault="00A7226D" w:rsidP="00A7226D">
      <w:pPr>
        <w:rPr>
          <w:b/>
          <w:sz w:val="22"/>
          <w:szCs w:val="22"/>
        </w:rPr>
        <w:sectPr w:rsidR="00A7226D" w:rsidRPr="00E26B22" w:rsidSect="006201AE">
          <w:headerReference w:type="default" r:id="rId15"/>
          <w:footerReference w:type="default" r:id="rId16"/>
          <w:pgSz w:w="15840" w:h="12240" w:orient="landscape"/>
          <w:pgMar w:top="1620" w:right="1440" w:bottom="1440" w:left="1440" w:header="720" w:footer="720" w:gutter="0"/>
          <w:cols w:space="720"/>
          <w:docGrid w:linePitch="360"/>
        </w:sectPr>
      </w:pPr>
    </w:p>
    <w:p w14:paraId="0C81774C" w14:textId="77777777" w:rsidR="00A7226D" w:rsidRDefault="00A7226D" w:rsidP="00A7226D">
      <w:pPr>
        <w:pStyle w:val="ListParagraph"/>
        <w:rPr>
          <w:b/>
          <w:sz w:val="22"/>
          <w:szCs w:val="22"/>
        </w:rPr>
      </w:pPr>
    </w:p>
    <w:p w14:paraId="5DCA68C9" w14:textId="77777777" w:rsidR="00A7226D" w:rsidRDefault="00A7226D" w:rsidP="00A7226D">
      <w:pPr>
        <w:pStyle w:val="ListParagraph"/>
        <w:rPr>
          <w:b/>
          <w:sz w:val="22"/>
          <w:szCs w:val="22"/>
        </w:rPr>
      </w:pPr>
    </w:p>
    <w:p w14:paraId="3922E07B" w14:textId="77777777" w:rsidR="00A7226D" w:rsidRPr="00086FC7" w:rsidRDefault="00A7226D" w:rsidP="00A7226D">
      <w:pPr>
        <w:pStyle w:val="ListParagraph"/>
        <w:rPr>
          <w:b/>
          <w:sz w:val="22"/>
          <w:szCs w:val="22"/>
        </w:rPr>
      </w:pPr>
    </w:p>
    <w:p w14:paraId="0A0A9306" w14:textId="77777777" w:rsidR="00A7226D" w:rsidRPr="00310049" w:rsidRDefault="00A7226D" w:rsidP="00A7226D">
      <w:pPr>
        <w:pStyle w:val="ListParagraph"/>
        <w:numPr>
          <w:ilvl w:val="0"/>
          <w:numId w:val="1"/>
        </w:numPr>
        <w:ind w:hanging="72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План по мониторингу и оценке</w:t>
      </w:r>
    </w:p>
    <w:p w14:paraId="52B6F378" w14:textId="77777777" w:rsidR="00A7226D" w:rsidRPr="00393363" w:rsidRDefault="00A7226D" w:rsidP="00A7226D">
      <w:pPr>
        <w:numPr>
          <w:ilvl w:val="1"/>
          <w:numId w:val="1"/>
        </w:numPr>
        <w:spacing w:before="120"/>
        <w:rPr>
          <w:sz w:val="22"/>
          <w:szCs w:val="22"/>
          <w:lang w:val="ru-RU"/>
        </w:rPr>
      </w:pPr>
      <w:r w:rsidRPr="0041185E">
        <w:rPr>
          <w:sz w:val="22"/>
          <w:szCs w:val="22"/>
          <w:lang w:val="ru-RU"/>
        </w:rPr>
        <w:t xml:space="preserve">План по мониторингу и оценке </w:t>
      </w:r>
      <w:r>
        <w:rPr>
          <w:sz w:val="22"/>
          <w:szCs w:val="22"/>
          <w:lang w:val="ru-RU"/>
        </w:rPr>
        <w:t>будет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основан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показателях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целях</w:t>
      </w:r>
      <w:r w:rsidRPr="00393363">
        <w:rPr>
          <w:sz w:val="22"/>
          <w:szCs w:val="22"/>
          <w:lang w:val="ru-RU"/>
        </w:rPr>
        <w:t xml:space="preserve">, </w:t>
      </w:r>
      <w:r w:rsidR="007844CA">
        <w:rPr>
          <w:sz w:val="22"/>
          <w:szCs w:val="22"/>
          <w:lang w:val="ru-RU"/>
        </w:rPr>
        <w:t>приведённых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таблице</w:t>
      </w:r>
      <w:r w:rsidRPr="00393363">
        <w:rPr>
          <w:sz w:val="22"/>
          <w:szCs w:val="22"/>
          <w:lang w:val="ru-RU"/>
        </w:rPr>
        <w:t xml:space="preserve"> 3 </w:t>
      </w:r>
      <w:r w:rsidRPr="007F5E57">
        <w:rPr>
          <w:sz w:val="22"/>
          <w:szCs w:val="22"/>
          <w:lang w:val="ru-RU"/>
        </w:rPr>
        <w:t xml:space="preserve">национальной Программы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охватывает</w:t>
      </w:r>
      <w:r w:rsidRPr="00393363">
        <w:rPr>
          <w:sz w:val="22"/>
          <w:szCs w:val="22"/>
          <w:lang w:val="ru-RU"/>
        </w:rPr>
        <w:t xml:space="preserve"> 2 уровня: </w:t>
      </w:r>
      <w:r>
        <w:rPr>
          <w:sz w:val="22"/>
          <w:szCs w:val="22"/>
          <w:lang w:val="ru-RU"/>
        </w:rPr>
        <w:t>осуществление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осуществление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национальной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393363">
        <w:rPr>
          <w:sz w:val="22"/>
          <w:szCs w:val="22"/>
          <w:lang w:val="ru-RU"/>
        </w:rPr>
        <w:t xml:space="preserve">. </w:t>
      </w:r>
    </w:p>
    <w:p w14:paraId="4FA71577" w14:textId="77777777" w:rsidR="00A7226D" w:rsidRPr="009B4C94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Мониторинг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оценка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отдельных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355B3E">
        <w:rPr>
          <w:sz w:val="22"/>
          <w:szCs w:val="22"/>
          <w:lang w:val="ru-RU"/>
        </w:rPr>
        <w:t xml:space="preserve"> </w:t>
      </w:r>
      <w:r w:rsidR="00C15095">
        <w:rPr>
          <w:sz w:val="22"/>
          <w:szCs w:val="22"/>
          <w:lang w:val="ru-RU"/>
        </w:rPr>
        <w:t xml:space="preserve">ГЭФ </w:t>
      </w:r>
      <w:r>
        <w:rPr>
          <w:sz w:val="22"/>
          <w:szCs w:val="22"/>
          <w:lang w:val="ru-RU"/>
        </w:rPr>
        <w:t>начинается тогда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когда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составляется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план, ориентированный на результат, с </w:t>
      </w:r>
      <w:r w:rsidR="00054E7D">
        <w:rPr>
          <w:sz w:val="22"/>
          <w:szCs w:val="22"/>
          <w:lang w:val="ru-RU"/>
        </w:rPr>
        <w:t>чёткими</w:t>
      </w:r>
      <w:r>
        <w:rPr>
          <w:sz w:val="22"/>
          <w:szCs w:val="22"/>
          <w:lang w:val="ru-RU"/>
        </w:rPr>
        <w:t xml:space="preserve"> СМАРТ показателями. Члены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которые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являются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инициаторами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формулируют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проекта совместно с </w:t>
      </w:r>
      <w:r w:rsidR="004946F8">
        <w:rPr>
          <w:sz w:val="22"/>
          <w:szCs w:val="22"/>
          <w:lang w:val="ru-RU"/>
        </w:rPr>
        <w:t>Национальным координационным комитетом (</w:t>
      </w:r>
      <w:r>
        <w:rPr>
          <w:sz w:val="22"/>
          <w:szCs w:val="22"/>
          <w:lang w:val="ru-RU"/>
        </w:rPr>
        <w:t>НКК</w:t>
      </w:r>
      <w:r w:rsidR="004946F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ПМГ и </w:t>
      </w:r>
      <w:r w:rsidR="004946F8">
        <w:rPr>
          <w:sz w:val="22"/>
          <w:szCs w:val="22"/>
          <w:lang w:val="ru-RU"/>
        </w:rPr>
        <w:t>Национальным</w:t>
      </w:r>
      <w:r w:rsidR="004946F8" w:rsidRPr="00355B3E">
        <w:rPr>
          <w:sz w:val="22"/>
          <w:szCs w:val="22"/>
          <w:lang w:val="ru-RU"/>
        </w:rPr>
        <w:t xml:space="preserve"> </w:t>
      </w:r>
      <w:r w:rsidR="004946F8">
        <w:rPr>
          <w:sz w:val="22"/>
          <w:szCs w:val="22"/>
          <w:lang w:val="ru-RU"/>
        </w:rPr>
        <w:t>Координатором (НК)</w:t>
      </w:r>
      <w:r>
        <w:rPr>
          <w:sz w:val="22"/>
          <w:szCs w:val="22"/>
          <w:lang w:val="ru-RU"/>
        </w:rPr>
        <w:t xml:space="preserve">. Последний </w:t>
      </w:r>
      <w:r w:rsidR="00054E7D">
        <w:rPr>
          <w:sz w:val="22"/>
          <w:szCs w:val="22"/>
          <w:lang w:val="ru-RU"/>
        </w:rPr>
        <w:t>обеспечивает</w:t>
      </w:r>
      <w:r>
        <w:rPr>
          <w:sz w:val="22"/>
          <w:szCs w:val="22"/>
          <w:lang w:val="ru-RU"/>
        </w:rPr>
        <w:t xml:space="preserve"> проверку того</w:t>
      </w:r>
      <w:r w:rsidRPr="00355B3E">
        <w:rPr>
          <w:sz w:val="22"/>
          <w:szCs w:val="22"/>
          <w:lang w:val="ru-RU"/>
        </w:rPr>
        <w:t>, что результат</w:t>
      </w:r>
      <w:r>
        <w:rPr>
          <w:sz w:val="22"/>
          <w:szCs w:val="22"/>
          <w:lang w:val="ru-RU"/>
        </w:rPr>
        <w:t>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отдельного проекта дополняли цели </w:t>
      </w:r>
      <w:r w:rsidRPr="00355B3E">
        <w:rPr>
          <w:sz w:val="22"/>
          <w:szCs w:val="22"/>
          <w:lang w:val="ru-RU"/>
        </w:rPr>
        <w:t>ГЭФ</w:t>
      </w:r>
      <w:r>
        <w:rPr>
          <w:sz w:val="22"/>
          <w:szCs w:val="22"/>
          <w:lang w:val="ru-RU"/>
        </w:rPr>
        <w:t>, имеющие отношение к глобальной окружающей среде. Разработанные совместно подобным образом рам</w:t>
      </w:r>
      <w:r w:rsidRPr="00355B3E">
        <w:rPr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 xml:space="preserve">и проекта становятся основой для мониторинга и оценки </w:t>
      </w:r>
      <w:r w:rsidRPr="00355B3E">
        <w:rPr>
          <w:sz w:val="22"/>
          <w:szCs w:val="22"/>
          <w:lang w:val="ru-RU"/>
        </w:rPr>
        <w:t>проекта</w:t>
      </w:r>
      <w:r>
        <w:rPr>
          <w:sz w:val="22"/>
          <w:szCs w:val="22"/>
          <w:lang w:val="ru-RU"/>
        </w:rPr>
        <w:t>, и проект оценивается относительно совокупности показателей и целей</w:t>
      </w:r>
      <w:r w:rsidRPr="00355B3E">
        <w:rPr>
          <w:sz w:val="22"/>
          <w:szCs w:val="22"/>
          <w:lang w:val="ru-RU"/>
        </w:rPr>
        <w:t xml:space="preserve">. Цели и показатели каждого проекта </w:t>
      </w:r>
      <w:r>
        <w:rPr>
          <w:sz w:val="22"/>
          <w:szCs w:val="22"/>
          <w:lang w:val="ru-RU"/>
        </w:rPr>
        <w:t>сформулированы в соответствии с целями и показателями национальной Программы. Рамки каждого проекта становя</w:t>
      </w:r>
      <w:r w:rsidRPr="00355B3E">
        <w:rPr>
          <w:sz w:val="22"/>
          <w:szCs w:val="22"/>
          <w:lang w:val="ru-RU"/>
        </w:rPr>
        <w:t xml:space="preserve">тся источником </w:t>
      </w:r>
      <w:r w:rsidR="00BB0029">
        <w:rPr>
          <w:sz w:val="22"/>
          <w:szCs w:val="22"/>
          <w:lang w:val="ru-RU"/>
        </w:rPr>
        <w:t>исходной</w:t>
      </w:r>
      <w:r w:rsidRPr="00355B3E">
        <w:rPr>
          <w:sz w:val="22"/>
          <w:szCs w:val="22"/>
          <w:lang w:val="ru-RU"/>
        </w:rPr>
        <w:t xml:space="preserve"> информации для </w:t>
      </w:r>
      <w:r w:rsidRPr="009B4C94">
        <w:rPr>
          <w:sz w:val="22"/>
          <w:szCs w:val="22"/>
          <w:lang w:val="ru-RU"/>
        </w:rPr>
        <w:t>мониторинга и оценки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проекта НК и НКК </w:t>
      </w:r>
      <w:r w:rsidRPr="00355B3E">
        <w:rPr>
          <w:sz w:val="22"/>
          <w:szCs w:val="22"/>
          <w:lang w:val="ru-RU"/>
        </w:rPr>
        <w:t xml:space="preserve">в ходе </w:t>
      </w:r>
      <w:r>
        <w:rPr>
          <w:sz w:val="22"/>
          <w:szCs w:val="22"/>
          <w:lang w:val="ru-RU"/>
        </w:rPr>
        <w:t xml:space="preserve">его </w:t>
      </w:r>
      <w:r w:rsidRPr="00355B3E">
        <w:rPr>
          <w:sz w:val="22"/>
          <w:szCs w:val="22"/>
          <w:lang w:val="ru-RU"/>
        </w:rPr>
        <w:t>реализации</w:t>
      </w:r>
      <w:r>
        <w:rPr>
          <w:sz w:val="22"/>
          <w:szCs w:val="22"/>
          <w:lang w:val="ru-RU"/>
        </w:rPr>
        <w:t>.</w:t>
      </w:r>
    </w:p>
    <w:p w14:paraId="57EF4C06" w14:textId="77777777"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Национальный</w:t>
      </w:r>
      <w:r w:rsidRPr="00355B3E"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Координатор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проводит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визиты с целью мониторинга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как минимум раз в год. Частота этих визитов зависит от степени сложности проекта и определена НК в </w:t>
      </w:r>
      <w:r w:rsidR="00054E7D">
        <w:rPr>
          <w:sz w:val="22"/>
          <w:szCs w:val="22"/>
          <w:lang w:val="ru-RU"/>
        </w:rPr>
        <w:t>соответствии</w:t>
      </w:r>
      <w:r>
        <w:rPr>
          <w:sz w:val="22"/>
          <w:szCs w:val="22"/>
          <w:lang w:val="ru-RU"/>
        </w:rPr>
        <w:t xml:space="preserve"> с основными ожидаемыми результатами. НК также проводит незапланированные визиты случайно выбранных проектов в конце проекта и после его завершения с целью удостовериться, что задачи проекта выполнены. </w:t>
      </w:r>
    </w:p>
    <w:p w14:paraId="12445B33" w14:textId="77777777" w:rsidR="00A7226D" w:rsidRPr="009B4C94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9B4C94">
        <w:rPr>
          <w:sz w:val="22"/>
          <w:szCs w:val="22"/>
          <w:lang w:val="ru-RU"/>
        </w:rPr>
        <w:t>Один раз в год с обязательным визитом</w:t>
      </w:r>
      <w:r>
        <w:rPr>
          <w:sz w:val="22"/>
          <w:szCs w:val="22"/>
          <w:lang w:val="ru-RU"/>
        </w:rPr>
        <w:t xml:space="preserve"> с целью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мониторинга</w:t>
      </w:r>
      <w:r w:rsidRPr="009B4C94">
        <w:rPr>
          <w:sz w:val="22"/>
          <w:szCs w:val="22"/>
          <w:lang w:val="ru-RU"/>
        </w:rPr>
        <w:t xml:space="preserve"> члены НК</w:t>
      </w:r>
      <w:r>
        <w:rPr>
          <w:sz w:val="22"/>
          <w:szCs w:val="22"/>
          <w:lang w:val="ru-RU"/>
        </w:rPr>
        <w:t>К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посещают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ряд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выбранных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 для информирования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членов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НКК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ходе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результатах</w:t>
      </w:r>
      <w:r w:rsidRPr="009B4C94"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проектов</w:t>
      </w:r>
      <w:r w:rsidRPr="009B4C94">
        <w:rPr>
          <w:sz w:val="22"/>
          <w:szCs w:val="22"/>
          <w:lang w:val="ru-RU"/>
        </w:rPr>
        <w:t>.</w:t>
      </w:r>
    </w:p>
    <w:p w14:paraId="636B5EE9" w14:textId="77777777"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Показатели на </w:t>
      </w:r>
      <w:r>
        <w:rPr>
          <w:sz w:val="22"/>
          <w:szCs w:val="22"/>
          <w:lang w:val="ru-RU"/>
        </w:rPr>
        <w:t>национальном</w:t>
      </w:r>
      <w:r w:rsidRPr="00355B3E">
        <w:rPr>
          <w:sz w:val="22"/>
          <w:szCs w:val="22"/>
          <w:lang w:val="ru-RU"/>
        </w:rPr>
        <w:t xml:space="preserve"> уровне отслеживаются и </w:t>
      </w:r>
      <w:r>
        <w:rPr>
          <w:sz w:val="22"/>
          <w:szCs w:val="22"/>
          <w:lang w:val="ru-RU"/>
        </w:rPr>
        <w:t>отчитываются посредством ежегодных национальных докладов (ЕНД)</w:t>
      </w:r>
      <w:r w:rsidRPr="00355B3E">
        <w:rPr>
          <w:sz w:val="22"/>
          <w:szCs w:val="22"/>
          <w:lang w:val="ru-RU"/>
        </w:rPr>
        <w:t xml:space="preserve">. Ежегодные доклады передаются </w:t>
      </w:r>
      <w:r>
        <w:rPr>
          <w:sz w:val="22"/>
          <w:szCs w:val="22"/>
          <w:lang w:val="ru-RU"/>
        </w:rPr>
        <w:t>центральной команде</w:t>
      </w:r>
      <w:r w:rsidRPr="0041185E">
        <w:rPr>
          <w:sz w:val="22"/>
          <w:szCs w:val="22"/>
          <w:lang w:val="ru-RU"/>
        </w:rPr>
        <w:t xml:space="preserve"> по менеджменту программы </w:t>
      </w:r>
      <w:r w:rsidRPr="00355B3E">
        <w:rPr>
          <w:sz w:val="22"/>
          <w:szCs w:val="22"/>
          <w:lang w:val="ru-RU"/>
        </w:rPr>
        <w:t xml:space="preserve">в Нью-Йорке для дальнейшего </w:t>
      </w:r>
      <w:r>
        <w:rPr>
          <w:sz w:val="22"/>
          <w:szCs w:val="22"/>
          <w:lang w:val="ru-RU"/>
        </w:rPr>
        <w:t>обобщения</w:t>
      </w:r>
      <w:r w:rsidRPr="00355B3E">
        <w:rPr>
          <w:sz w:val="22"/>
          <w:szCs w:val="22"/>
          <w:lang w:val="ru-RU"/>
        </w:rPr>
        <w:t xml:space="preserve">. Прогресс в достижении целей </w:t>
      </w:r>
      <w:r>
        <w:rPr>
          <w:sz w:val="22"/>
          <w:szCs w:val="22"/>
          <w:lang w:val="ru-RU"/>
        </w:rPr>
        <w:t>национальной Программы</w:t>
      </w:r>
      <w:r w:rsidRPr="00355B3E">
        <w:rPr>
          <w:sz w:val="22"/>
          <w:szCs w:val="22"/>
          <w:lang w:val="ru-RU"/>
        </w:rPr>
        <w:t xml:space="preserve"> оценивается ежегодно</w:t>
      </w:r>
      <w:r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путём</w:t>
      </w:r>
      <w:r>
        <w:rPr>
          <w:sz w:val="22"/>
          <w:szCs w:val="22"/>
          <w:lang w:val="ru-RU"/>
        </w:rPr>
        <w:t xml:space="preserve"> сбора результатов отдельных проектов, и</w:t>
      </w:r>
      <w:r w:rsidRPr="00355B3E">
        <w:rPr>
          <w:sz w:val="22"/>
          <w:szCs w:val="22"/>
          <w:lang w:val="ru-RU"/>
        </w:rPr>
        <w:t xml:space="preserve"> соответствующие меры</w:t>
      </w:r>
      <w:r>
        <w:rPr>
          <w:sz w:val="22"/>
          <w:szCs w:val="22"/>
          <w:lang w:val="ru-RU"/>
        </w:rPr>
        <w:t xml:space="preserve"> по адаптации управления проектами</w:t>
      </w:r>
      <w:r w:rsidRPr="00355B3E">
        <w:rPr>
          <w:sz w:val="22"/>
          <w:szCs w:val="22"/>
          <w:lang w:val="ru-RU"/>
        </w:rPr>
        <w:t xml:space="preserve"> могут быть определены при необходимости. </w:t>
      </w:r>
    </w:p>
    <w:p w14:paraId="2924F101" w14:textId="77777777"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Подробный план по мониторингу и оценке на уровне </w:t>
      </w:r>
      <w:proofErr w:type="spellStart"/>
      <w:r w:rsidR="00A7520B" w:rsidRPr="00A7520B">
        <w:rPr>
          <w:sz w:val="22"/>
          <w:szCs w:val="22"/>
          <w:lang w:val="ru-RU"/>
        </w:rPr>
        <w:t>страновой</w:t>
      </w:r>
      <w:proofErr w:type="spellEnd"/>
      <w:r w:rsidR="00A7520B" w:rsidRPr="00A7520B">
        <w:rPr>
          <w:sz w:val="22"/>
          <w:szCs w:val="22"/>
          <w:lang w:val="ru-RU"/>
        </w:rPr>
        <w:t xml:space="preserve"> Программы</w:t>
      </w:r>
      <w:r>
        <w:rPr>
          <w:sz w:val="22"/>
          <w:szCs w:val="22"/>
          <w:lang w:val="ru-RU"/>
        </w:rPr>
        <w:t xml:space="preserve"> представлен в таблице 4</w:t>
      </w:r>
      <w:r w:rsidRPr="00FF1C4A">
        <w:rPr>
          <w:sz w:val="22"/>
          <w:szCs w:val="22"/>
          <w:lang w:val="ru-RU"/>
        </w:rPr>
        <w:t xml:space="preserve">.  </w:t>
      </w:r>
    </w:p>
    <w:p w14:paraId="093E7D79" w14:textId="77777777" w:rsidR="00A7226D" w:rsidRPr="00FF1C4A" w:rsidRDefault="00A7226D" w:rsidP="00A7226D">
      <w:pPr>
        <w:spacing w:before="120" w:after="120"/>
        <w:ind w:left="3601" w:hanging="3153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FF1C4A">
        <w:rPr>
          <w:b/>
          <w:sz w:val="22"/>
          <w:szCs w:val="22"/>
          <w:lang w:val="ru-RU"/>
        </w:rPr>
        <w:t xml:space="preserve"> 4</w:t>
      </w:r>
      <w:r w:rsidRPr="00FF1C4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План по мониторингу и оценке на уровне национальной программы</w:t>
      </w:r>
    </w:p>
    <w:tbl>
      <w:tblPr>
        <w:tblW w:w="9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798"/>
        <w:gridCol w:w="1306"/>
        <w:gridCol w:w="2114"/>
        <w:gridCol w:w="2070"/>
      </w:tblGrid>
      <w:tr w:rsidR="00A7226D" w:rsidRPr="00FB127E" w14:paraId="3AAA51C2" w14:textId="77777777" w:rsidTr="006468E5">
        <w:trPr>
          <w:tblHeader/>
        </w:trPr>
        <w:tc>
          <w:tcPr>
            <w:tcW w:w="1869" w:type="dxa"/>
          </w:tcPr>
          <w:p w14:paraId="3D6030B9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b/>
                <w:sz w:val="20"/>
                <w:szCs w:val="20"/>
                <w:lang w:val="ru-RU"/>
              </w:rPr>
              <w:lastRenderedPageBreak/>
              <w:t>Мероприятия в сфере мониторинга и оценки</w:t>
            </w:r>
          </w:p>
        </w:tc>
        <w:tc>
          <w:tcPr>
            <w:tcW w:w="1798" w:type="dxa"/>
          </w:tcPr>
          <w:p w14:paraId="2E39F1AA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1306" w:type="dxa"/>
          </w:tcPr>
          <w:p w14:paraId="7FF8D308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b/>
                <w:sz w:val="20"/>
                <w:szCs w:val="20"/>
                <w:lang w:val="ru-RU"/>
              </w:rPr>
              <w:t>Ответственные стороны</w:t>
            </w:r>
          </w:p>
        </w:tc>
        <w:tc>
          <w:tcPr>
            <w:tcW w:w="2114" w:type="dxa"/>
          </w:tcPr>
          <w:p w14:paraId="07C4D6AA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b/>
                <w:sz w:val="20"/>
                <w:szCs w:val="20"/>
                <w:lang w:val="ru-RU"/>
              </w:rPr>
              <w:t>Бюджетные ресурсы</w:t>
            </w:r>
          </w:p>
        </w:tc>
        <w:tc>
          <w:tcPr>
            <w:tcW w:w="2070" w:type="dxa"/>
          </w:tcPr>
          <w:p w14:paraId="256BFBDF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b/>
                <w:sz w:val="20"/>
                <w:szCs w:val="20"/>
                <w:lang w:val="ru-RU"/>
              </w:rPr>
              <w:t>Сроки</w:t>
            </w:r>
          </w:p>
        </w:tc>
      </w:tr>
      <w:tr w:rsidR="00A7226D" w:rsidRPr="00FB127E" w14:paraId="79433C04" w14:textId="77777777" w:rsidTr="006468E5">
        <w:trPr>
          <w:tblHeader/>
        </w:trPr>
        <w:tc>
          <w:tcPr>
            <w:tcW w:w="1869" w:type="dxa"/>
          </w:tcPr>
          <w:p w14:paraId="330F5EB6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Разработка национальной Программы </w:t>
            </w:r>
          </w:p>
        </w:tc>
        <w:tc>
          <w:tcPr>
            <w:tcW w:w="1798" w:type="dxa"/>
          </w:tcPr>
          <w:p w14:paraId="6FB140C9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Рамки для идентификации </w:t>
            </w:r>
            <w:r w:rsidR="00A7520B" w:rsidRPr="00FB127E">
              <w:rPr>
                <w:rFonts w:eastAsia="SimSun"/>
                <w:sz w:val="20"/>
                <w:szCs w:val="20"/>
                <w:lang w:val="ru-RU"/>
              </w:rPr>
              <w:t xml:space="preserve">целей индивидуальных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проектов сообществ </w:t>
            </w:r>
          </w:p>
        </w:tc>
        <w:tc>
          <w:tcPr>
            <w:tcW w:w="1306" w:type="dxa"/>
          </w:tcPr>
          <w:p w14:paraId="7E0F4299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НК, НКК, заинтересованные стороны на уровне страны, </w:t>
            </w:r>
            <w:proofErr w:type="spellStart"/>
            <w:r w:rsidRPr="00FB127E">
              <w:rPr>
                <w:rFonts w:eastAsia="SimSun"/>
                <w:sz w:val="20"/>
                <w:szCs w:val="20"/>
                <w:lang w:val="ru-RU"/>
              </w:rPr>
              <w:t>грантополучатели</w:t>
            </w:r>
            <w:proofErr w:type="spellEnd"/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14" w:type="dxa"/>
          </w:tcPr>
          <w:p w14:paraId="2A7AD0DC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Обеспечен средствами подготовительного гранта</w:t>
            </w:r>
          </w:p>
        </w:tc>
        <w:tc>
          <w:tcPr>
            <w:tcW w:w="2070" w:type="dxa"/>
          </w:tcPr>
          <w:p w14:paraId="44AB4357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</w:rPr>
              <w:t xml:space="preserve">В </w:t>
            </w:r>
            <w:proofErr w:type="spellStart"/>
            <w:r w:rsidRPr="00FB127E">
              <w:rPr>
                <w:rFonts w:eastAsia="SimSun"/>
                <w:sz w:val="20"/>
                <w:szCs w:val="20"/>
              </w:rPr>
              <w:t>начале</w:t>
            </w:r>
            <w:proofErr w:type="spellEnd"/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FB127E">
              <w:rPr>
                <w:rFonts w:eastAsia="SimSun"/>
                <w:sz w:val="20"/>
                <w:szCs w:val="20"/>
              </w:rPr>
              <w:t>операционного</w:t>
            </w:r>
            <w:proofErr w:type="spellEnd"/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FB127E">
              <w:rPr>
                <w:rFonts w:eastAsia="SimSun"/>
                <w:sz w:val="20"/>
                <w:szCs w:val="20"/>
              </w:rPr>
              <w:t>периода</w:t>
            </w:r>
            <w:proofErr w:type="spellEnd"/>
          </w:p>
        </w:tc>
      </w:tr>
      <w:tr w:rsidR="00A7226D" w:rsidRPr="00CC4BEC" w14:paraId="776EF7FD" w14:textId="77777777" w:rsidTr="006468E5">
        <w:trPr>
          <w:tblHeader/>
        </w:trPr>
        <w:tc>
          <w:tcPr>
            <w:tcW w:w="1869" w:type="dxa"/>
          </w:tcPr>
          <w:p w14:paraId="2362565F" w14:textId="77777777" w:rsidR="00A7226D" w:rsidRPr="00FB127E" w:rsidRDefault="00A7226D" w:rsidP="00A7520B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Ежегодный</w:t>
            </w:r>
            <w:r w:rsidRPr="00FB127E">
              <w:rPr>
                <w:rFonts w:eastAsia="SimSun"/>
                <w:sz w:val="20"/>
                <w:szCs w:val="20"/>
                <w:lang w:val="en-GB"/>
              </w:rPr>
              <w:t xml:space="preserve"> </w:t>
            </w:r>
            <w:r w:rsidR="00A7520B" w:rsidRPr="00FB127E">
              <w:rPr>
                <w:rFonts w:eastAsia="SimSun"/>
                <w:sz w:val="20"/>
                <w:szCs w:val="20"/>
                <w:lang w:val="ru-RU"/>
              </w:rPr>
              <w:t>Обзор Н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ациональной</w:t>
            </w:r>
            <w:r w:rsidRPr="00FB127E">
              <w:rPr>
                <w:rFonts w:eastAsia="SimSun"/>
                <w:sz w:val="20"/>
                <w:szCs w:val="20"/>
                <w:lang w:val="en-GB"/>
              </w:rPr>
              <w:t xml:space="preserve">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Программы</w:t>
            </w:r>
            <w:r w:rsidRPr="00FB127E">
              <w:rPr>
                <w:rFonts w:eastAsia="SimSu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8" w:type="dxa"/>
          </w:tcPr>
          <w:p w14:paraId="0E984A2A" w14:textId="77777777" w:rsidR="00A7226D" w:rsidRPr="00FB127E" w:rsidRDefault="006201AE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Обучение; Адаптивное управление</w:t>
            </w:r>
          </w:p>
        </w:tc>
        <w:tc>
          <w:tcPr>
            <w:tcW w:w="1306" w:type="dxa"/>
          </w:tcPr>
          <w:p w14:paraId="0361E3F6" w14:textId="77777777" w:rsidR="00A7226D" w:rsidRPr="00FB127E" w:rsidRDefault="00A7226D" w:rsidP="00A7520B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НК, НКК, </w:t>
            </w:r>
            <w:r w:rsidR="00FB127E" w:rsidRPr="00FB127E">
              <w:rPr>
                <w:sz w:val="20"/>
                <w:szCs w:val="20"/>
                <w:lang w:val="ru-RU"/>
              </w:rPr>
              <w:t>ЦКУП</w:t>
            </w:r>
          </w:p>
        </w:tc>
        <w:tc>
          <w:tcPr>
            <w:tcW w:w="2114" w:type="dxa"/>
          </w:tcPr>
          <w:p w14:paraId="5D72F868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Обеспечен в </w:t>
            </w:r>
            <w:r w:rsidR="006201AE" w:rsidRPr="00FB127E">
              <w:rPr>
                <w:rFonts w:eastAsia="SimSun"/>
                <w:sz w:val="20"/>
                <w:szCs w:val="20"/>
                <w:lang w:val="ru-RU"/>
              </w:rPr>
              <w:t>счёт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текущих расходов национальной программы </w:t>
            </w:r>
          </w:p>
        </w:tc>
        <w:tc>
          <w:tcPr>
            <w:tcW w:w="2070" w:type="dxa"/>
          </w:tcPr>
          <w:p w14:paraId="1EB095C9" w14:textId="77777777" w:rsidR="00A7226D" w:rsidRPr="00FB127E" w:rsidRDefault="006201AE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Обзор будет</w:t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 проводиться на ежегодной основе</w:t>
            </w:r>
            <w:r w:rsidR="00A7226D" w:rsidRPr="00FB127E">
              <w:rPr>
                <w:rFonts w:eastAsia="SimSun"/>
                <w:sz w:val="20"/>
                <w:szCs w:val="20"/>
                <w:vertAlign w:val="superscript"/>
              </w:rPr>
              <w:footnoteReference w:id="17"/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, чтобы убедиться, что национальная программа не отклонилась от поставленных итогов и целей и для принятия решений в отношении какой-либо поправки или необходимости в изменении в области менеджмента </w:t>
            </w:r>
          </w:p>
        </w:tc>
      </w:tr>
      <w:tr w:rsidR="00A7226D" w:rsidRPr="00CC4BEC" w14:paraId="19E607DC" w14:textId="77777777" w:rsidTr="006468E5">
        <w:trPr>
          <w:tblHeader/>
        </w:trPr>
        <w:tc>
          <w:tcPr>
            <w:tcW w:w="1869" w:type="dxa"/>
          </w:tcPr>
          <w:p w14:paraId="772C990C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Встречи НКК для постоянног</w:t>
            </w:r>
            <w:r w:rsidR="006201AE" w:rsidRPr="00FB127E">
              <w:rPr>
                <w:rFonts w:eastAsia="SimSun"/>
                <w:sz w:val="20"/>
                <w:szCs w:val="20"/>
                <w:lang w:val="ru-RU"/>
              </w:rPr>
              <w:t>о обзора результатов проектов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и </w:t>
            </w:r>
            <w:r w:rsidR="006201AE" w:rsidRPr="00FB127E">
              <w:rPr>
                <w:rFonts w:eastAsia="SimSun"/>
                <w:sz w:val="20"/>
                <w:szCs w:val="20"/>
                <w:lang w:val="ru-RU"/>
              </w:rPr>
              <w:t xml:space="preserve">их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анализа </w:t>
            </w:r>
          </w:p>
        </w:tc>
        <w:tc>
          <w:tcPr>
            <w:tcW w:w="1798" w:type="dxa"/>
          </w:tcPr>
          <w:p w14:paraId="04F8502F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Оценить эффективность портфолио проектов, подходов, приобретения новых знаний, изменений в области менеджмента </w:t>
            </w:r>
          </w:p>
        </w:tc>
        <w:tc>
          <w:tcPr>
            <w:tcW w:w="1306" w:type="dxa"/>
          </w:tcPr>
          <w:p w14:paraId="4528C110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НК</w:t>
            </w:r>
            <w:r w:rsidRPr="00FB127E">
              <w:rPr>
                <w:rFonts w:eastAsia="SimSun"/>
                <w:sz w:val="20"/>
                <w:szCs w:val="20"/>
              </w:rPr>
              <w:t xml:space="preserve">,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НКК</w:t>
            </w:r>
            <w:r w:rsidRPr="00FB127E">
              <w:rPr>
                <w:rFonts w:eastAsia="SimSun"/>
                <w:sz w:val="20"/>
                <w:szCs w:val="20"/>
              </w:rPr>
              <w:t xml:space="preserve">,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ПРООН</w:t>
            </w:r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</w:tcPr>
          <w:p w14:paraId="4783602C" w14:textId="77777777" w:rsidR="00A7226D" w:rsidRPr="00FB127E" w:rsidRDefault="00A7226D" w:rsidP="004946F8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Обеспечен</w:t>
            </w:r>
            <w:r w:rsidR="004946F8" w:rsidRPr="00FB127E">
              <w:rPr>
                <w:rFonts w:eastAsia="SimSun"/>
                <w:sz w:val="20"/>
                <w:szCs w:val="20"/>
                <w:lang w:val="ru-RU"/>
              </w:rPr>
              <w:t>ы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в </w:t>
            </w:r>
            <w:r w:rsidR="006201AE" w:rsidRPr="00FB127E">
              <w:rPr>
                <w:rFonts w:eastAsia="SimSun"/>
                <w:sz w:val="20"/>
                <w:szCs w:val="20"/>
                <w:lang w:val="ru-RU"/>
              </w:rPr>
              <w:t>счёт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14:paraId="160D5E44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Минимум 2 раза в год, один из которых </w:t>
            </w:r>
            <w:r w:rsidR="006201AE" w:rsidRPr="00FB127E">
              <w:rPr>
                <w:rFonts w:eastAsia="SimSun"/>
                <w:sz w:val="20"/>
                <w:szCs w:val="20"/>
                <w:lang w:val="ru-RU"/>
              </w:rPr>
              <w:t>посвящён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мониторингу и </w:t>
            </w:r>
            <w:proofErr w:type="gramStart"/>
            <w:r w:rsidRPr="00FB127E">
              <w:rPr>
                <w:rFonts w:eastAsia="SimSun"/>
                <w:sz w:val="20"/>
                <w:szCs w:val="20"/>
                <w:lang w:val="ru-RU"/>
              </w:rPr>
              <w:t>оценке</w:t>
            </w:r>
            <w:proofErr w:type="gramEnd"/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и изменениям в области менеджмента </w:t>
            </w:r>
          </w:p>
        </w:tc>
      </w:tr>
      <w:tr w:rsidR="00A7226D" w:rsidRPr="00CC4BEC" w14:paraId="25F221F4" w14:textId="77777777" w:rsidTr="006468E5">
        <w:trPr>
          <w:tblHeader/>
        </w:trPr>
        <w:tc>
          <w:tcPr>
            <w:tcW w:w="1869" w:type="dxa"/>
          </w:tcPr>
          <w:p w14:paraId="28C83C65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proofErr w:type="spellStart"/>
            <w:r w:rsidRPr="00FB127E">
              <w:rPr>
                <w:rFonts w:eastAsia="SimSun"/>
                <w:sz w:val="20"/>
                <w:szCs w:val="20"/>
              </w:rPr>
              <w:t>Ежегодный</w:t>
            </w:r>
            <w:proofErr w:type="spellEnd"/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FB127E">
              <w:rPr>
                <w:rFonts w:eastAsia="SimSun"/>
                <w:sz w:val="20"/>
                <w:szCs w:val="20"/>
              </w:rPr>
              <w:t>национальный</w:t>
            </w:r>
            <w:proofErr w:type="spellEnd"/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FB127E">
              <w:rPr>
                <w:rFonts w:eastAsia="SimSun"/>
                <w:sz w:val="20"/>
                <w:szCs w:val="20"/>
              </w:rPr>
              <w:t>доклад</w:t>
            </w:r>
            <w:proofErr w:type="spellEnd"/>
            <w:r w:rsidRPr="00FB127E">
              <w:rPr>
                <w:rFonts w:eastAsia="SimSun"/>
                <w:sz w:val="20"/>
                <w:szCs w:val="20"/>
              </w:rPr>
              <w:t xml:space="preserve"> (ЕНД)</w:t>
            </w:r>
            <w:r w:rsidRPr="00FB127E">
              <w:rPr>
                <w:rStyle w:val="FootnoteReference"/>
                <w:sz w:val="20"/>
                <w:szCs w:val="20"/>
              </w:rPr>
              <w:t xml:space="preserve"> </w:t>
            </w:r>
            <w:r w:rsidRPr="00FB127E">
              <w:rPr>
                <w:rStyle w:val="FootnoteReference"/>
                <w:sz w:val="20"/>
                <w:szCs w:val="20"/>
              </w:rPr>
              <w:footnoteReference w:id="18"/>
            </w:r>
            <w:r w:rsidRPr="00FB127E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14:paraId="24C1AE62" w14:textId="77777777" w:rsidR="00A7226D" w:rsidRPr="00FB127E" w:rsidRDefault="00A55EF4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Осуще</w:t>
            </w:r>
            <w:r w:rsidR="00CC357F" w:rsidRPr="00FB127E">
              <w:rPr>
                <w:rFonts w:eastAsia="SimSun"/>
                <w:sz w:val="20"/>
                <w:szCs w:val="20"/>
                <w:lang w:val="ru-RU"/>
              </w:rPr>
              <w:t>ст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вляет</w:t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 эффективное представление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отчётности</w:t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 НКК</w:t>
            </w:r>
          </w:p>
        </w:tc>
        <w:tc>
          <w:tcPr>
            <w:tcW w:w="1306" w:type="dxa"/>
          </w:tcPr>
          <w:p w14:paraId="354BA837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НК представляет </w:t>
            </w:r>
            <w:r w:rsidR="00A55EF4" w:rsidRPr="00FB127E">
              <w:rPr>
                <w:rFonts w:eastAsia="SimSun"/>
                <w:sz w:val="20"/>
                <w:szCs w:val="20"/>
                <w:lang w:val="ru-RU"/>
              </w:rPr>
              <w:t>отчёт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в НКК </w:t>
            </w:r>
          </w:p>
        </w:tc>
        <w:tc>
          <w:tcPr>
            <w:tcW w:w="2114" w:type="dxa"/>
          </w:tcPr>
          <w:p w14:paraId="32810BD1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Обеспечен</w:t>
            </w:r>
            <w:r w:rsidR="004946F8" w:rsidRPr="00FB127E">
              <w:rPr>
                <w:rFonts w:eastAsia="SimSun"/>
                <w:sz w:val="20"/>
                <w:szCs w:val="20"/>
                <w:lang w:val="ru-RU"/>
              </w:rPr>
              <w:t>ы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в </w:t>
            </w:r>
            <w:r w:rsidR="00A55EF4" w:rsidRPr="00FB127E">
              <w:rPr>
                <w:rFonts w:eastAsia="SimSun"/>
                <w:sz w:val="20"/>
                <w:szCs w:val="20"/>
                <w:lang w:val="ru-RU"/>
              </w:rPr>
              <w:t>счёт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текущих расходов национальной программы </w:t>
            </w:r>
          </w:p>
        </w:tc>
        <w:tc>
          <w:tcPr>
            <w:tcW w:w="2070" w:type="dxa"/>
          </w:tcPr>
          <w:p w14:paraId="1BAF0F7E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Раз в год, в июне</w:t>
            </w:r>
          </w:p>
        </w:tc>
      </w:tr>
      <w:tr w:rsidR="00A7226D" w:rsidRPr="00CC4BEC" w14:paraId="1CA39B7C" w14:textId="77777777" w:rsidTr="006468E5">
        <w:trPr>
          <w:trHeight w:val="1470"/>
          <w:tblHeader/>
        </w:trPr>
        <w:tc>
          <w:tcPr>
            <w:tcW w:w="1869" w:type="dxa"/>
          </w:tcPr>
          <w:p w14:paraId="550D4490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lastRenderedPageBreak/>
              <w:t xml:space="preserve">Ежегодный доклад о мониторинге (ЕДМ) </w:t>
            </w:r>
            <w:r w:rsidRPr="00FB127E">
              <w:rPr>
                <w:rFonts w:eastAsia="SimSun"/>
                <w:sz w:val="20"/>
                <w:szCs w:val="20"/>
                <w:vertAlign w:val="superscript"/>
              </w:rPr>
              <w:footnoteReference w:id="19"/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</w:p>
          <w:p w14:paraId="790C279E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Обзор</w:t>
            </w:r>
            <w:r w:rsidRPr="00FB127E">
              <w:rPr>
                <w:rFonts w:eastAsia="SimSun"/>
                <w:sz w:val="20"/>
                <w:szCs w:val="20"/>
              </w:rPr>
              <w:t xml:space="preserve"> (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на основе ЕНД</w:t>
            </w:r>
            <w:r w:rsidRPr="00FB127E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14:paraId="6258DA66" w14:textId="77777777" w:rsidR="00A7226D" w:rsidRPr="00FB127E" w:rsidRDefault="00A55EF4" w:rsidP="00FB127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Осуще</w:t>
            </w:r>
            <w:r w:rsidR="00CC357F" w:rsidRPr="00FB127E">
              <w:rPr>
                <w:rFonts w:eastAsia="SimSun"/>
                <w:sz w:val="20"/>
                <w:szCs w:val="20"/>
                <w:lang w:val="ru-RU"/>
              </w:rPr>
              <w:t>ст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вляет эффективное представление отчётности в </w:t>
            </w:r>
            <w:r w:rsidR="00FB127E" w:rsidRPr="00FB127E">
              <w:rPr>
                <w:rFonts w:eastAsia="SimSun"/>
                <w:sz w:val="20"/>
                <w:szCs w:val="20"/>
                <w:lang w:val="ru-RU"/>
              </w:rPr>
              <w:t xml:space="preserve">ЦКУП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и в ГЭФ</w:t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;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представление результатов донорам</w:t>
            </w:r>
          </w:p>
        </w:tc>
        <w:tc>
          <w:tcPr>
            <w:tcW w:w="1306" w:type="dxa"/>
          </w:tcPr>
          <w:p w14:paraId="05BF5A98" w14:textId="77777777" w:rsidR="00A7226D" w:rsidRPr="00FB127E" w:rsidRDefault="00A7226D" w:rsidP="00A55EF4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НК </w:t>
            </w:r>
            <w:r w:rsidR="00A55EF4" w:rsidRPr="00FB127E">
              <w:rPr>
                <w:rFonts w:eastAsia="SimSun"/>
                <w:sz w:val="20"/>
                <w:szCs w:val="20"/>
                <w:lang w:val="ru-RU"/>
              </w:rPr>
              <w:t>передаёт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на рассмотрение </w:t>
            </w:r>
            <w:r w:rsidR="00FB127E" w:rsidRPr="00FB127E">
              <w:rPr>
                <w:sz w:val="20"/>
                <w:szCs w:val="20"/>
                <w:lang w:val="ru-RU"/>
              </w:rPr>
              <w:t>ЦКУП</w:t>
            </w:r>
          </w:p>
        </w:tc>
        <w:tc>
          <w:tcPr>
            <w:tcW w:w="2114" w:type="dxa"/>
          </w:tcPr>
          <w:p w14:paraId="19031D0A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Обеспечен в </w:t>
            </w:r>
            <w:r w:rsidR="00A55EF4" w:rsidRPr="00FB127E">
              <w:rPr>
                <w:rFonts w:eastAsia="SimSun"/>
                <w:sz w:val="20"/>
                <w:szCs w:val="20"/>
                <w:lang w:val="ru-RU"/>
              </w:rPr>
              <w:t>счёт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14:paraId="277DB55E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Раз в год, в июле</w:t>
            </w:r>
          </w:p>
        </w:tc>
      </w:tr>
      <w:tr w:rsidR="006468E5" w:rsidRPr="006468E5" w14:paraId="270C6DBF" w14:textId="77777777" w:rsidTr="006468E5">
        <w:trPr>
          <w:tblHeader/>
        </w:trPr>
        <w:tc>
          <w:tcPr>
            <w:tcW w:w="1869" w:type="dxa"/>
          </w:tcPr>
          <w:p w14:paraId="2CA30008" w14:textId="590CC124" w:rsidR="006468E5" w:rsidRPr="006468E5" w:rsidRDefault="006468E5" w:rsidP="00E8106B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SimSun"/>
                <w:sz w:val="20"/>
                <w:szCs w:val="20"/>
              </w:rPr>
              <w:t>Посещение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проектной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1798" w:type="dxa"/>
          </w:tcPr>
          <w:p w14:paraId="0444F260" w14:textId="01B8173C" w:rsidR="006468E5" w:rsidRPr="006468E5" w:rsidRDefault="006468E5" w:rsidP="006468E5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Оценить эффективность проектов, подходов, приобретения новых знаний, изменений в области менеджмента</w:t>
            </w:r>
          </w:p>
        </w:tc>
        <w:tc>
          <w:tcPr>
            <w:tcW w:w="1306" w:type="dxa"/>
          </w:tcPr>
          <w:p w14:paraId="6412FA94" w14:textId="63982230" w:rsidR="006468E5" w:rsidRPr="00A80F91" w:rsidRDefault="006468E5" w:rsidP="00E8106B">
            <w:pPr>
              <w:spacing w:after="200" w:line="276" w:lineRule="auto"/>
              <w:rPr>
                <w:rFonts w:eastAsia="SimSun"/>
                <w:sz w:val="20"/>
                <w:szCs w:val="20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НК</w:t>
            </w:r>
            <w:r w:rsidRPr="00FB127E">
              <w:rPr>
                <w:rFonts w:eastAsia="SimSun"/>
                <w:sz w:val="20"/>
                <w:szCs w:val="20"/>
              </w:rPr>
              <w:t xml:space="preserve">,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НКК</w:t>
            </w:r>
            <w:r w:rsidRPr="00FB127E">
              <w:rPr>
                <w:rFonts w:eastAsia="SimSun"/>
                <w:sz w:val="20"/>
                <w:szCs w:val="20"/>
              </w:rPr>
              <w:t xml:space="preserve">, 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>ПРООН</w:t>
            </w:r>
          </w:p>
        </w:tc>
        <w:tc>
          <w:tcPr>
            <w:tcW w:w="2114" w:type="dxa"/>
          </w:tcPr>
          <w:p w14:paraId="4723F853" w14:textId="61F7F487" w:rsidR="006468E5" w:rsidRPr="006468E5" w:rsidRDefault="006468E5" w:rsidP="00E8106B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Обеспечены в счёт текущих расходов национальной программы</w:t>
            </w:r>
          </w:p>
        </w:tc>
        <w:tc>
          <w:tcPr>
            <w:tcW w:w="2070" w:type="dxa"/>
          </w:tcPr>
          <w:p w14:paraId="49FA6BF5" w14:textId="75662515" w:rsidR="006468E5" w:rsidRPr="006468E5" w:rsidRDefault="006468E5" w:rsidP="006468E5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>
              <w:rPr>
                <w:rFonts w:eastAsia="SimSun"/>
                <w:sz w:val="20"/>
                <w:szCs w:val="20"/>
                <w:lang w:val="ru-RU"/>
              </w:rPr>
              <w:t>Регулярные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визиты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НК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на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ru-RU"/>
              </w:rPr>
              <w:t>проеткную</w:t>
            </w:r>
            <w:proofErr w:type="spellEnd"/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территорию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текущих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ru-RU"/>
              </w:rPr>
              <w:t>проектов</w:t>
            </w:r>
            <w:r w:rsidRPr="006468E5">
              <w:rPr>
                <w:rFonts w:eastAsia="SimSun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SimSun"/>
                <w:sz w:val="20"/>
                <w:szCs w:val="20"/>
                <w:lang w:val="ru-RU"/>
              </w:rPr>
              <w:t>по крайней мере одни раз в год посещение НКК выбранных проектных территорий</w:t>
            </w:r>
            <w:bookmarkStart w:id="1" w:name="_GoBack"/>
            <w:bookmarkEnd w:id="1"/>
            <w:r w:rsidRPr="006468E5">
              <w:rPr>
                <w:rFonts w:eastAsia="SimSun"/>
                <w:sz w:val="20"/>
                <w:szCs w:val="20"/>
                <w:lang w:val="ru-RU"/>
              </w:rPr>
              <w:t>.</w:t>
            </w:r>
          </w:p>
        </w:tc>
      </w:tr>
      <w:tr w:rsidR="00A7226D" w:rsidRPr="00CC4BEC" w14:paraId="0ACA74A1" w14:textId="77777777" w:rsidTr="006468E5">
        <w:trPr>
          <w:tblHeader/>
        </w:trPr>
        <w:tc>
          <w:tcPr>
            <w:tcW w:w="1869" w:type="dxa"/>
          </w:tcPr>
          <w:p w14:paraId="4B90B0B3" w14:textId="77777777" w:rsidR="00A7226D" w:rsidRPr="00FB127E" w:rsidRDefault="00A55EF4" w:rsidP="00A55EF4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Стратегический Обзор </w:t>
            </w:r>
            <w:proofErr w:type="spellStart"/>
            <w:r w:rsidRPr="00FB127E">
              <w:rPr>
                <w:rFonts w:eastAsia="SimSun"/>
                <w:sz w:val="20"/>
                <w:szCs w:val="20"/>
                <w:lang w:val="ru-RU"/>
              </w:rPr>
              <w:t>Странового</w:t>
            </w:r>
            <w:proofErr w:type="spellEnd"/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Портфеля проектов</w:t>
            </w:r>
          </w:p>
        </w:tc>
        <w:tc>
          <w:tcPr>
            <w:tcW w:w="1798" w:type="dxa"/>
          </w:tcPr>
          <w:p w14:paraId="08D795E7" w14:textId="77777777" w:rsidR="00A7226D" w:rsidRPr="00FB127E" w:rsidRDefault="00A55EF4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Обучение, адаптивное управление</w:t>
            </w:r>
            <w:r w:rsidR="00A7226D" w:rsidRPr="00FB127E">
              <w:rPr>
                <w:rFonts w:eastAsia="SimSun"/>
                <w:sz w:val="20"/>
                <w:szCs w:val="20"/>
                <w:lang w:val="ru-RU"/>
              </w:rPr>
              <w:t xml:space="preserve"> для стратегического развития национальной Программы </w:t>
            </w:r>
          </w:p>
        </w:tc>
        <w:tc>
          <w:tcPr>
            <w:tcW w:w="1306" w:type="dxa"/>
          </w:tcPr>
          <w:p w14:paraId="519E6E59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НКК</w:t>
            </w:r>
          </w:p>
        </w:tc>
        <w:tc>
          <w:tcPr>
            <w:tcW w:w="2114" w:type="dxa"/>
          </w:tcPr>
          <w:p w14:paraId="45FC2559" w14:textId="77777777" w:rsidR="00A7226D" w:rsidRPr="00FB127E" w:rsidRDefault="00A7226D" w:rsidP="004946F8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Обеспечен в </w:t>
            </w:r>
            <w:r w:rsidR="00A55EF4" w:rsidRPr="00FB127E">
              <w:rPr>
                <w:rFonts w:eastAsia="SimSun"/>
                <w:sz w:val="20"/>
                <w:szCs w:val="20"/>
                <w:lang w:val="ru-RU"/>
              </w:rPr>
              <w:t>счёт</w:t>
            </w:r>
            <w:r w:rsidRPr="00FB127E">
              <w:rPr>
                <w:rFonts w:eastAsia="SimSun"/>
                <w:sz w:val="20"/>
                <w:szCs w:val="20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14:paraId="75319913" w14:textId="77777777" w:rsidR="00A7226D" w:rsidRPr="00FB127E" w:rsidRDefault="00A7226D" w:rsidP="006201AE">
            <w:pPr>
              <w:spacing w:after="200" w:line="276" w:lineRule="auto"/>
              <w:rPr>
                <w:rFonts w:eastAsia="SimSun"/>
                <w:sz w:val="20"/>
                <w:szCs w:val="20"/>
                <w:lang w:val="ru-RU"/>
              </w:rPr>
            </w:pPr>
            <w:r w:rsidRPr="00FB127E">
              <w:rPr>
                <w:rFonts w:eastAsia="SimSun"/>
                <w:sz w:val="20"/>
                <w:szCs w:val="20"/>
                <w:lang w:val="ru-RU"/>
              </w:rPr>
              <w:t>Один раз в операционный период</w:t>
            </w:r>
          </w:p>
        </w:tc>
      </w:tr>
    </w:tbl>
    <w:p w14:paraId="13E8E862" w14:textId="77777777" w:rsidR="00A7226D" w:rsidRPr="00C60545" w:rsidRDefault="00A7226D" w:rsidP="00A55EF4">
      <w:pPr>
        <w:pStyle w:val="ListParagraph"/>
        <w:numPr>
          <w:ilvl w:val="0"/>
          <w:numId w:val="1"/>
        </w:numPr>
        <w:spacing w:before="360"/>
        <w:ind w:hanging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План по привлечению ресурсов</w:t>
      </w:r>
    </w:p>
    <w:p w14:paraId="6927AB4D" w14:textId="48118B97" w:rsidR="00A7226D" w:rsidRPr="00C15095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Сумма</w:t>
      </w:r>
      <w:r w:rsidR="00C15095">
        <w:rPr>
          <w:sz w:val="22"/>
          <w:szCs w:val="22"/>
          <w:lang w:val="ru-RU"/>
        </w:rPr>
        <w:t>,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доступная</w:t>
      </w:r>
      <w:r w:rsidRPr="00C60545">
        <w:rPr>
          <w:sz w:val="22"/>
          <w:szCs w:val="22"/>
          <w:lang w:val="ru-RU"/>
        </w:rPr>
        <w:t xml:space="preserve"> </w:t>
      </w:r>
      <w:r w:rsidR="00C15095">
        <w:rPr>
          <w:sz w:val="22"/>
          <w:szCs w:val="22"/>
          <w:lang w:val="ru-RU"/>
        </w:rPr>
        <w:t xml:space="preserve">в данный момент для реализации ПМГ ГЭФ в Узбекистане </w:t>
      </w:r>
      <w:r>
        <w:rPr>
          <w:sz w:val="22"/>
          <w:szCs w:val="22"/>
          <w:lang w:val="ru-RU"/>
        </w:rPr>
        <w:t>на</w:t>
      </w:r>
      <w:r w:rsidRPr="00C60545">
        <w:rPr>
          <w:sz w:val="22"/>
          <w:szCs w:val="22"/>
          <w:lang w:val="ru-RU"/>
        </w:rPr>
        <w:t xml:space="preserve"> 6 </w:t>
      </w:r>
      <w:r>
        <w:rPr>
          <w:sz w:val="22"/>
          <w:szCs w:val="22"/>
          <w:lang w:val="ru-RU"/>
        </w:rPr>
        <w:t>операционный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="00C15095">
        <w:rPr>
          <w:sz w:val="22"/>
          <w:szCs w:val="22"/>
          <w:lang w:val="ru-RU"/>
        </w:rPr>
        <w:t>,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обеспечивает достаточное количество средств для </w:t>
      </w:r>
      <w:r w:rsidR="00A55EF4">
        <w:rPr>
          <w:sz w:val="22"/>
          <w:szCs w:val="22"/>
          <w:lang w:val="ru-RU"/>
        </w:rPr>
        <w:t>развёрнутого</w:t>
      </w:r>
      <w:r>
        <w:rPr>
          <w:sz w:val="22"/>
          <w:szCs w:val="22"/>
          <w:lang w:val="ru-RU"/>
        </w:rPr>
        <w:t xml:space="preserve"> и эффективного предоставления грантов</w:t>
      </w:r>
      <w:r w:rsidR="00C36409">
        <w:rPr>
          <w:sz w:val="22"/>
          <w:szCs w:val="22"/>
          <w:lang w:val="ru-RU"/>
        </w:rPr>
        <w:t xml:space="preserve"> </w:t>
      </w:r>
      <w:r w:rsidR="00C36409" w:rsidRPr="00C36409">
        <w:rPr>
          <w:sz w:val="22"/>
          <w:szCs w:val="22"/>
          <w:highlight w:val="yellow"/>
          <w:lang w:val="ru-RU"/>
        </w:rPr>
        <w:t>для всех желающих</w:t>
      </w:r>
      <w:r>
        <w:rPr>
          <w:sz w:val="22"/>
          <w:szCs w:val="22"/>
          <w:lang w:val="ru-RU"/>
        </w:rPr>
        <w:t>. Таким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образом</w:t>
      </w:r>
      <w:r w:rsidRPr="00C1509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необходимо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привле</w:t>
      </w:r>
      <w:r w:rsidR="00A55EF4">
        <w:rPr>
          <w:sz w:val="22"/>
          <w:szCs w:val="22"/>
          <w:lang w:val="ru-RU"/>
        </w:rPr>
        <w:t>кать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средства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других</w:t>
      </w:r>
      <w:r w:rsidRPr="00C15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источников</w:t>
      </w:r>
      <w:r w:rsidRPr="00C15095">
        <w:rPr>
          <w:sz w:val="22"/>
          <w:szCs w:val="22"/>
          <w:lang w:val="ru-RU"/>
        </w:rPr>
        <w:t xml:space="preserve">. </w:t>
      </w:r>
    </w:p>
    <w:p w14:paraId="31E38F8D" w14:textId="77777777" w:rsidR="00A7226D" w:rsidRPr="00393363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Привлечение дополнительных средств будет проходить на двух уровнях: на уровне Программы и Проекта. </w:t>
      </w:r>
    </w:p>
    <w:p w14:paraId="0206E141" w14:textId="77777777" w:rsidR="00A7226D" w:rsidRPr="00C60545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дополнительных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уровне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включает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себя</w:t>
      </w:r>
      <w:r w:rsidRPr="00C60545">
        <w:rPr>
          <w:sz w:val="22"/>
          <w:szCs w:val="22"/>
          <w:lang w:val="ru-RU"/>
        </w:rPr>
        <w:t xml:space="preserve"> 2 </w:t>
      </w:r>
      <w:r>
        <w:rPr>
          <w:sz w:val="22"/>
          <w:szCs w:val="22"/>
          <w:lang w:val="ru-RU"/>
        </w:rPr>
        <w:t>части</w:t>
      </w:r>
      <w:r w:rsidRPr="00C60545">
        <w:rPr>
          <w:sz w:val="22"/>
          <w:szCs w:val="22"/>
          <w:lang w:val="ru-RU"/>
        </w:rPr>
        <w:t xml:space="preserve">: </w:t>
      </w:r>
    </w:p>
    <w:p w14:paraId="5CFC2399" w14:textId="3E3DC9DE" w:rsidR="00A7226D" w:rsidRDefault="00A7226D" w:rsidP="00A7226D">
      <w:pPr>
        <w:numPr>
          <w:ilvl w:val="0"/>
          <w:numId w:val="23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 xml:space="preserve">Подготовка и представление программных предложений </w:t>
      </w:r>
      <w:r>
        <w:rPr>
          <w:sz w:val="22"/>
          <w:szCs w:val="22"/>
          <w:lang w:val="ru-RU"/>
        </w:rPr>
        <w:t>от ПМГ</w:t>
      </w:r>
      <w:r w:rsidR="00C15095">
        <w:rPr>
          <w:sz w:val="22"/>
          <w:szCs w:val="22"/>
          <w:lang w:val="ru-RU"/>
        </w:rPr>
        <w:t xml:space="preserve"> ГЭФ</w:t>
      </w:r>
      <w:r w:rsidRPr="00C60545">
        <w:rPr>
          <w:sz w:val="22"/>
          <w:szCs w:val="22"/>
          <w:lang w:val="ru-RU"/>
        </w:rPr>
        <w:t xml:space="preserve"> донорам, кото</w:t>
      </w:r>
      <w:r>
        <w:rPr>
          <w:sz w:val="22"/>
          <w:szCs w:val="22"/>
          <w:lang w:val="ru-RU"/>
        </w:rPr>
        <w:t>рые активны в Узбекистане</w:t>
      </w:r>
      <w:r w:rsidRPr="00C60545">
        <w:rPr>
          <w:sz w:val="22"/>
          <w:szCs w:val="22"/>
          <w:lang w:val="ru-RU"/>
        </w:rPr>
        <w:t>. Возможные предл</w:t>
      </w:r>
      <w:r>
        <w:rPr>
          <w:sz w:val="22"/>
          <w:szCs w:val="22"/>
          <w:lang w:val="ru-RU"/>
        </w:rPr>
        <w:t>ожения будут сосредоточены</w:t>
      </w:r>
      <w:r w:rsidRPr="00C60545">
        <w:rPr>
          <w:sz w:val="22"/>
          <w:szCs w:val="22"/>
          <w:lang w:val="ru-RU"/>
        </w:rPr>
        <w:t xml:space="preserve"> на всех возможных стратегических инициатив</w:t>
      </w:r>
      <w:r>
        <w:rPr>
          <w:sz w:val="22"/>
          <w:szCs w:val="22"/>
          <w:lang w:val="ru-RU"/>
        </w:rPr>
        <w:t>ах, предусмотренных</w:t>
      </w:r>
      <w:r w:rsidRPr="00C60545">
        <w:rPr>
          <w:sz w:val="22"/>
          <w:szCs w:val="22"/>
          <w:lang w:val="ru-RU"/>
        </w:rPr>
        <w:t xml:space="preserve"> в рамках глобальной </w:t>
      </w:r>
      <w:r w:rsidR="00C15095">
        <w:rPr>
          <w:sz w:val="22"/>
          <w:szCs w:val="22"/>
          <w:lang w:val="ru-RU"/>
        </w:rPr>
        <w:t xml:space="preserve">стратегии </w:t>
      </w:r>
      <w:r w:rsidRPr="00C60545">
        <w:rPr>
          <w:sz w:val="22"/>
          <w:szCs w:val="22"/>
          <w:lang w:val="ru-RU"/>
        </w:rPr>
        <w:t xml:space="preserve">ГЭФ и </w:t>
      </w:r>
      <w:r>
        <w:rPr>
          <w:sz w:val="22"/>
          <w:szCs w:val="22"/>
          <w:lang w:val="ru-RU"/>
        </w:rPr>
        <w:t xml:space="preserve">ПМГ </w:t>
      </w:r>
      <w:r w:rsidRPr="00C60545">
        <w:rPr>
          <w:sz w:val="22"/>
          <w:szCs w:val="22"/>
          <w:lang w:val="ru-RU"/>
        </w:rPr>
        <w:t xml:space="preserve">ГЭФ, но для которых </w:t>
      </w:r>
      <w:r w:rsidR="00C15095">
        <w:rPr>
          <w:sz w:val="22"/>
          <w:szCs w:val="22"/>
          <w:lang w:val="ru-RU"/>
        </w:rPr>
        <w:t xml:space="preserve">настоящая </w:t>
      </w:r>
      <w:r>
        <w:rPr>
          <w:sz w:val="22"/>
          <w:szCs w:val="22"/>
          <w:lang w:val="ru-RU"/>
        </w:rPr>
        <w:t xml:space="preserve">национальная </w:t>
      </w:r>
      <w:r w:rsidR="00C15095">
        <w:rPr>
          <w:sz w:val="22"/>
          <w:szCs w:val="22"/>
          <w:lang w:val="ru-RU"/>
        </w:rPr>
        <w:t>программная стратегия работы</w:t>
      </w:r>
      <w:r>
        <w:rPr>
          <w:sz w:val="22"/>
          <w:szCs w:val="22"/>
          <w:lang w:val="ru-RU"/>
        </w:rPr>
        <w:t xml:space="preserve"> </w:t>
      </w:r>
      <w:r w:rsidRPr="00C60545">
        <w:rPr>
          <w:sz w:val="22"/>
          <w:szCs w:val="22"/>
          <w:lang w:val="ru-RU"/>
        </w:rPr>
        <w:t xml:space="preserve">ПМГ </w:t>
      </w:r>
      <w:r w:rsidR="00C15095">
        <w:rPr>
          <w:sz w:val="22"/>
          <w:szCs w:val="22"/>
          <w:lang w:val="ru-RU"/>
        </w:rPr>
        <w:t xml:space="preserve">ГЭФ </w:t>
      </w:r>
      <w:r>
        <w:rPr>
          <w:sz w:val="22"/>
          <w:szCs w:val="22"/>
          <w:lang w:val="ru-RU"/>
        </w:rPr>
        <w:t xml:space="preserve">не </w:t>
      </w:r>
      <w:r w:rsidR="00C15095">
        <w:rPr>
          <w:sz w:val="22"/>
          <w:szCs w:val="22"/>
          <w:lang w:val="ru-RU"/>
        </w:rPr>
        <w:t xml:space="preserve">предусматривает </w:t>
      </w:r>
      <w:r w:rsidRPr="00C60545">
        <w:rPr>
          <w:sz w:val="22"/>
          <w:szCs w:val="22"/>
          <w:lang w:val="ru-RU"/>
        </w:rPr>
        <w:t xml:space="preserve">достаточных ресурсов. </w:t>
      </w:r>
      <w:r>
        <w:rPr>
          <w:sz w:val="22"/>
          <w:szCs w:val="22"/>
          <w:lang w:val="ru-RU"/>
        </w:rPr>
        <w:t>Это также могут</w:t>
      </w:r>
      <w:r w:rsidRPr="00C60545">
        <w:rPr>
          <w:sz w:val="22"/>
          <w:szCs w:val="22"/>
          <w:lang w:val="ru-RU"/>
        </w:rPr>
        <w:t xml:space="preserve"> быть предложения для </w:t>
      </w:r>
      <w:r w:rsidR="00A55EF4">
        <w:rPr>
          <w:sz w:val="22"/>
          <w:szCs w:val="22"/>
          <w:lang w:val="ru-RU"/>
        </w:rPr>
        <w:t>работы</w:t>
      </w:r>
      <w:r>
        <w:rPr>
          <w:sz w:val="22"/>
          <w:szCs w:val="22"/>
          <w:lang w:val="ru-RU"/>
        </w:rPr>
        <w:t xml:space="preserve"> по вопросам доступа к взаимным выгодам от </w:t>
      </w:r>
      <w:r w:rsidRPr="00C60545">
        <w:rPr>
          <w:sz w:val="22"/>
          <w:szCs w:val="22"/>
          <w:lang w:val="ru-RU"/>
        </w:rPr>
        <w:t>энергии</w:t>
      </w:r>
      <w:r>
        <w:rPr>
          <w:sz w:val="22"/>
          <w:szCs w:val="22"/>
          <w:lang w:val="ru-RU"/>
        </w:rPr>
        <w:t xml:space="preserve">, полученной при использовании </w:t>
      </w:r>
      <w:proofErr w:type="spellStart"/>
      <w:r>
        <w:rPr>
          <w:sz w:val="22"/>
          <w:szCs w:val="22"/>
          <w:lang w:val="ru-RU"/>
        </w:rPr>
        <w:t>низкоуглеродных</w:t>
      </w:r>
      <w:proofErr w:type="spellEnd"/>
      <w:r>
        <w:rPr>
          <w:sz w:val="22"/>
          <w:szCs w:val="22"/>
          <w:lang w:val="ru-RU"/>
        </w:rPr>
        <w:t xml:space="preserve"> источников</w:t>
      </w:r>
      <w:r w:rsidRPr="00C60545">
        <w:rPr>
          <w:sz w:val="22"/>
          <w:szCs w:val="22"/>
          <w:lang w:val="ru-RU"/>
        </w:rPr>
        <w:t xml:space="preserve"> или сохранения биоразнообразия </w:t>
      </w:r>
      <w:r>
        <w:rPr>
          <w:sz w:val="22"/>
          <w:szCs w:val="22"/>
          <w:lang w:val="ru-RU"/>
        </w:rPr>
        <w:t>ландшафтов</w:t>
      </w:r>
      <w:r w:rsidRPr="00C60545">
        <w:rPr>
          <w:sz w:val="22"/>
          <w:szCs w:val="22"/>
          <w:lang w:val="ru-RU"/>
        </w:rPr>
        <w:t xml:space="preserve">, которые находятся </w:t>
      </w:r>
      <w:r>
        <w:rPr>
          <w:sz w:val="22"/>
          <w:szCs w:val="22"/>
          <w:lang w:val="ru-RU"/>
        </w:rPr>
        <w:t>вне пределов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основного фокуса текущей </w:t>
      </w:r>
      <w:r w:rsidR="00A55EF4">
        <w:rPr>
          <w:sz w:val="22"/>
          <w:szCs w:val="22"/>
          <w:lang w:val="ru-RU"/>
        </w:rPr>
        <w:t>национальной</w:t>
      </w:r>
      <w:r>
        <w:rPr>
          <w:sz w:val="22"/>
          <w:szCs w:val="22"/>
          <w:lang w:val="ru-RU"/>
        </w:rPr>
        <w:t xml:space="preserve"> программы</w:t>
      </w:r>
      <w:r w:rsidRPr="00C60545">
        <w:rPr>
          <w:sz w:val="22"/>
          <w:szCs w:val="22"/>
          <w:lang w:val="ru-RU"/>
        </w:rPr>
        <w:t xml:space="preserve">. </w:t>
      </w:r>
    </w:p>
    <w:p w14:paraId="158E2C82" w14:textId="4D5DC172" w:rsidR="00CA407C" w:rsidRPr="00CA407C" w:rsidRDefault="00626C37" w:rsidP="00A7226D">
      <w:pPr>
        <w:numPr>
          <w:ilvl w:val="0"/>
          <w:numId w:val="23"/>
        </w:numPr>
        <w:spacing w:before="120"/>
        <w:jc w:val="both"/>
        <w:rPr>
          <w:sz w:val="22"/>
          <w:szCs w:val="22"/>
          <w:highlight w:val="yellow"/>
          <w:lang w:val="ru-RU"/>
        </w:rPr>
      </w:pPr>
      <w:r w:rsidRPr="00CA407C">
        <w:rPr>
          <w:sz w:val="22"/>
          <w:szCs w:val="22"/>
          <w:highlight w:val="yellow"/>
          <w:lang w:val="ru-RU"/>
        </w:rPr>
        <w:lastRenderedPageBreak/>
        <w:t>Подготовка и представление проектной заявки для участия в конкурсе, проводимого Республиканским фондом охраны природы. ПМГ ГЭФ имеет возможность выступить в качестве</w:t>
      </w:r>
      <w:r w:rsidR="00CA407C" w:rsidRPr="00CA407C">
        <w:rPr>
          <w:sz w:val="22"/>
          <w:szCs w:val="22"/>
          <w:highlight w:val="yellow"/>
          <w:lang w:val="ru-RU"/>
        </w:rPr>
        <w:t xml:space="preserve"> заявителя и представить Программную заявку, где средства Фонда могут использоваться для выполнения различных региональных проектов в областях страны, для реализации проектов в следующих приоритетных областях, определённых правительством, и совпадающих со спецификой практик, поддерживаемых ПМГ ГЭФ:</w:t>
      </w:r>
    </w:p>
    <w:p w14:paraId="17C347C6" w14:textId="77777777" w:rsidR="00CA407C" w:rsidRPr="00CA407C" w:rsidRDefault="00CA407C" w:rsidP="00CC3C6E">
      <w:pPr>
        <w:pStyle w:val="ListParagraph"/>
        <w:numPr>
          <w:ilvl w:val="0"/>
          <w:numId w:val="28"/>
        </w:numPr>
        <w:spacing w:before="120"/>
        <w:jc w:val="both"/>
        <w:rPr>
          <w:sz w:val="22"/>
          <w:szCs w:val="22"/>
          <w:highlight w:val="yellow"/>
          <w:lang w:val="ru-RU"/>
        </w:rPr>
      </w:pPr>
      <w:r w:rsidRPr="00CA407C">
        <w:rPr>
          <w:sz w:val="22"/>
          <w:szCs w:val="22"/>
          <w:highlight w:val="yellow"/>
          <w:lang w:val="ru-RU"/>
        </w:rPr>
        <w:t xml:space="preserve">Развитие альтернативных источников энергии и различных энергосберегающих практик (3-й компонент ПМГ ГЭФ на 6-й ОП - </w:t>
      </w:r>
      <w:proofErr w:type="spellStart"/>
      <w:r w:rsidRPr="00CA407C">
        <w:rPr>
          <w:sz w:val="22"/>
          <w:szCs w:val="22"/>
          <w:highlight w:val="yellow"/>
          <w:lang w:val="ru-RU"/>
        </w:rPr>
        <w:t>Взаимовыгода</w:t>
      </w:r>
      <w:proofErr w:type="spellEnd"/>
      <w:r w:rsidRPr="00CA407C">
        <w:rPr>
          <w:sz w:val="22"/>
          <w:szCs w:val="22"/>
          <w:highlight w:val="yellow"/>
          <w:lang w:val="ru-RU"/>
        </w:rPr>
        <w:t xml:space="preserve"> от доступа к низко углеродным </w:t>
      </w:r>
      <w:proofErr w:type="spellStart"/>
      <w:r w:rsidRPr="00CA407C">
        <w:rPr>
          <w:sz w:val="22"/>
          <w:szCs w:val="22"/>
          <w:highlight w:val="yellow"/>
          <w:lang w:val="ru-RU"/>
        </w:rPr>
        <w:t>энерго</w:t>
      </w:r>
      <w:proofErr w:type="spellEnd"/>
      <w:r w:rsidRPr="00CA407C">
        <w:rPr>
          <w:sz w:val="22"/>
          <w:szCs w:val="22"/>
          <w:highlight w:val="yellow"/>
          <w:lang w:val="ru-RU"/>
        </w:rPr>
        <w:t xml:space="preserve"> ресурсам);</w:t>
      </w:r>
    </w:p>
    <w:p w14:paraId="0FE9D50E" w14:textId="77777777" w:rsidR="00CA407C" w:rsidRPr="00CA407C" w:rsidRDefault="00CA407C" w:rsidP="00CC3C6E">
      <w:pPr>
        <w:pStyle w:val="ListParagraph"/>
        <w:numPr>
          <w:ilvl w:val="0"/>
          <w:numId w:val="28"/>
        </w:numPr>
        <w:spacing w:before="120"/>
        <w:jc w:val="both"/>
        <w:rPr>
          <w:sz w:val="22"/>
          <w:szCs w:val="22"/>
          <w:highlight w:val="yellow"/>
          <w:lang w:val="ru-RU"/>
        </w:rPr>
      </w:pPr>
      <w:r w:rsidRPr="00CA407C">
        <w:rPr>
          <w:sz w:val="22"/>
          <w:szCs w:val="22"/>
          <w:highlight w:val="yellow"/>
          <w:lang w:val="ru-RU"/>
        </w:rPr>
        <w:t xml:space="preserve">Развитие типовых интенсивных </w:t>
      </w:r>
      <w:proofErr w:type="spellStart"/>
      <w:r w:rsidRPr="00CA407C">
        <w:rPr>
          <w:sz w:val="22"/>
          <w:szCs w:val="22"/>
          <w:highlight w:val="yellow"/>
          <w:lang w:val="ru-RU"/>
        </w:rPr>
        <w:t>аквакультурных</w:t>
      </w:r>
      <w:proofErr w:type="spellEnd"/>
      <w:r w:rsidRPr="00CA407C">
        <w:rPr>
          <w:sz w:val="22"/>
          <w:szCs w:val="22"/>
          <w:highlight w:val="yellow"/>
          <w:lang w:val="ru-RU"/>
        </w:rPr>
        <w:t xml:space="preserve"> технологий для производства рыбы и обеспечения продовольственной безопасности страны и сохранения популяций речных и озёрных экосистем (1-й компонент ПМГ ГЭФ на 6-й ОП - Сохранение сообществами наземных и морских ландшафтов/экосистем); </w:t>
      </w:r>
    </w:p>
    <w:p w14:paraId="6352EFC4" w14:textId="77777777" w:rsidR="00CA407C" w:rsidRPr="00CA407C" w:rsidRDefault="00CA407C" w:rsidP="00CC3C6E">
      <w:pPr>
        <w:pStyle w:val="ListParagraph"/>
        <w:numPr>
          <w:ilvl w:val="0"/>
          <w:numId w:val="28"/>
        </w:numPr>
        <w:spacing w:before="120"/>
        <w:jc w:val="both"/>
        <w:rPr>
          <w:sz w:val="22"/>
          <w:szCs w:val="22"/>
          <w:highlight w:val="yellow"/>
          <w:lang w:val="ru-RU"/>
        </w:rPr>
      </w:pPr>
      <w:r w:rsidRPr="00CA407C">
        <w:rPr>
          <w:sz w:val="22"/>
          <w:szCs w:val="22"/>
          <w:highlight w:val="yellow"/>
          <w:lang w:val="ru-RU"/>
        </w:rPr>
        <w:t>Развитие различных практик и технологий ирригации и мелиорации земель для борьбы с деградацией земель и улучшения плодородия почв и производительности экосистем ((1-й компонент ПМГ ГЭФ на 6-й ОП - Сохранение сообществами наземных и морских ландшафтов/экосистем).</w:t>
      </w:r>
    </w:p>
    <w:p w14:paraId="1E6B44C4" w14:textId="300F5BD1" w:rsidR="00C36409" w:rsidRPr="00CA407C" w:rsidRDefault="00CA407C" w:rsidP="00CA407C">
      <w:pPr>
        <w:spacing w:before="120"/>
        <w:ind w:left="1416"/>
        <w:jc w:val="both"/>
        <w:rPr>
          <w:sz w:val="22"/>
          <w:szCs w:val="22"/>
          <w:lang w:val="ru-RU"/>
        </w:rPr>
      </w:pPr>
      <w:r w:rsidRPr="00CA407C">
        <w:rPr>
          <w:sz w:val="22"/>
          <w:szCs w:val="22"/>
          <w:highlight w:val="yellow"/>
          <w:lang w:val="ru-RU"/>
        </w:rPr>
        <w:t>Работа по сотрудничеству с Фондом будет проходить на взаимовыгодных условиях, с разработкой специального модуля сотрудничества партнёров.</w:t>
      </w:r>
      <w:r>
        <w:rPr>
          <w:sz w:val="22"/>
          <w:szCs w:val="22"/>
          <w:lang w:val="ru-RU"/>
        </w:rPr>
        <w:t xml:space="preserve"> </w:t>
      </w:r>
      <w:r w:rsidR="00626C37" w:rsidRPr="00CA407C">
        <w:rPr>
          <w:sz w:val="22"/>
          <w:szCs w:val="22"/>
          <w:lang w:val="ru-RU"/>
        </w:rPr>
        <w:t xml:space="preserve">  </w:t>
      </w:r>
    </w:p>
    <w:p w14:paraId="4FEE8C22" w14:textId="77777777" w:rsidR="00A7226D" w:rsidRPr="00A55EF4" w:rsidRDefault="00A7226D" w:rsidP="00A7226D">
      <w:pPr>
        <w:numPr>
          <w:ilvl w:val="0"/>
          <w:numId w:val="23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 xml:space="preserve">Возможность выступать в качестве </w:t>
      </w:r>
      <w:r w:rsidR="00A55EF4">
        <w:rPr>
          <w:sz w:val="22"/>
          <w:szCs w:val="22"/>
          <w:lang w:val="ru-RU"/>
        </w:rPr>
        <w:t>«Механизма Выполнения» (</w:t>
      </w:r>
      <w:proofErr w:type="spellStart"/>
      <w:proofErr w:type="gramStart"/>
      <w:r w:rsidR="00A55EF4">
        <w:rPr>
          <w:sz w:val="22"/>
          <w:szCs w:val="22"/>
          <w:lang w:val="ru-RU"/>
        </w:rPr>
        <w:t>суб</w:t>
      </w:r>
      <w:proofErr w:type="spellEnd"/>
      <w:r w:rsidR="00A55EF4">
        <w:rPr>
          <w:sz w:val="22"/>
          <w:szCs w:val="22"/>
          <w:lang w:val="ru-RU"/>
        </w:rPr>
        <w:t>-подрядчика</w:t>
      </w:r>
      <w:proofErr w:type="gramEnd"/>
      <w:r w:rsidR="00A55EF4">
        <w:rPr>
          <w:sz w:val="22"/>
          <w:szCs w:val="22"/>
          <w:lang w:val="ru-RU"/>
        </w:rPr>
        <w:t>)</w:t>
      </w:r>
      <w:r w:rsidRPr="00C60545">
        <w:rPr>
          <w:sz w:val="22"/>
          <w:szCs w:val="22"/>
          <w:lang w:val="ru-RU"/>
        </w:rPr>
        <w:t xml:space="preserve"> для </w:t>
      </w:r>
      <w:r w:rsidR="00A55EF4">
        <w:rPr>
          <w:sz w:val="22"/>
          <w:szCs w:val="22"/>
          <w:lang w:val="ru-RU"/>
        </w:rPr>
        <w:t xml:space="preserve">осуществления отдельных компонентов </w:t>
      </w:r>
      <w:r w:rsidRPr="00C60545">
        <w:rPr>
          <w:sz w:val="22"/>
          <w:szCs w:val="22"/>
          <w:lang w:val="ru-RU"/>
        </w:rPr>
        <w:t xml:space="preserve">существующих </w:t>
      </w:r>
      <w:r>
        <w:rPr>
          <w:sz w:val="22"/>
          <w:szCs w:val="22"/>
          <w:lang w:val="ru-RU"/>
        </w:rPr>
        <w:t xml:space="preserve">полноценных </w:t>
      </w:r>
      <w:r w:rsidRPr="00A55EF4">
        <w:rPr>
          <w:sz w:val="22"/>
          <w:szCs w:val="22"/>
          <w:lang w:val="ru-RU"/>
        </w:rPr>
        <w:t xml:space="preserve">проектов ГЭФ. Средства </w:t>
      </w:r>
      <w:r w:rsidR="00FB127E">
        <w:rPr>
          <w:sz w:val="22"/>
          <w:szCs w:val="22"/>
          <w:lang w:val="ru-RU"/>
        </w:rPr>
        <w:t>СТАР</w:t>
      </w:r>
      <w:r w:rsidRPr="00A55EF4">
        <w:rPr>
          <w:sz w:val="22"/>
          <w:szCs w:val="22"/>
          <w:lang w:val="ru-RU"/>
        </w:rPr>
        <w:t xml:space="preserve"> Узбекистана на 6ОП были распределены между</w:t>
      </w:r>
      <w:r>
        <w:rPr>
          <w:sz w:val="22"/>
          <w:szCs w:val="22"/>
          <w:lang w:val="ru-RU"/>
        </w:rPr>
        <w:t xml:space="preserve"> 4 полно</w:t>
      </w:r>
      <w:r w:rsidR="00C15095">
        <w:rPr>
          <w:sz w:val="22"/>
          <w:szCs w:val="22"/>
          <w:lang w:val="ru-RU"/>
        </w:rPr>
        <w:t xml:space="preserve">масштабными </w:t>
      </w:r>
      <w:r>
        <w:rPr>
          <w:sz w:val="22"/>
          <w:szCs w:val="22"/>
          <w:lang w:val="ru-RU"/>
        </w:rPr>
        <w:t xml:space="preserve">проектами: 2 из которых в настоящее время готовит ФАО, а </w:t>
      </w:r>
      <w:r w:rsidRPr="00A55EF4">
        <w:rPr>
          <w:sz w:val="22"/>
          <w:szCs w:val="22"/>
          <w:lang w:val="ru-RU"/>
        </w:rPr>
        <w:t xml:space="preserve">остальные 2 - ПРООН. Все </w:t>
      </w:r>
      <w:r w:rsidR="00C15095">
        <w:rPr>
          <w:sz w:val="22"/>
          <w:szCs w:val="22"/>
          <w:lang w:val="ru-RU"/>
        </w:rPr>
        <w:t>четыре проекта</w:t>
      </w:r>
      <w:r w:rsidRPr="00A55EF4">
        <w:rPr>
          <w:sz w:val="22"/>
          <w:szCs w:val="22"/>
          <w:lang w:val="ru-RU"/>
        </w:rPr>
        <w:t xml:space="preserve"> потенциально могут использовать ПМГ </w:t>
      </w:r>
      <w:r w:rsidR="00C15095">
        <w:rPr>
          <w:sz w:val="22"/>
          <w:szCs w:val="22"/>
          <w:lang w:val="ru-RU"/>
        </w:rPr>
        <w:t xml:space="preserve">ГЭФ, </w:t>
      </w:r>
      <w:r w:rsidRPr="00A55EF4">
        <w:rPr>
          <w:sz w:val="22"/>
          <w:szCs w:val="22"/>
          <w:lang w:val="ru-RU"/>
        </w:rPr>
        <w:t xml:space="preserve">как </w:t>
      </w:r>
      <w:r w:rsidR="00A55EF4" w:rsidRPr="00A55EF4">
        <w:rPr>
          <w:sz w:val="22"/>
          <w:szCs w:val="22"/>
          <w:lang w:val="ru-RU"/>
        </w:rPr>
        <w:t>«Механизма Выполнения»</w:t>
      </w:r>
      <w:r w:rsidRPr="00A55EF4">
        <w:rPr>
          <w:sz w:val="22"/>
          <w:szCs w:val="22"/>
          <w:lang w:val="ru-RU"/>
        </w:rPr>
        <w:t>. Возможность участия ПМГ</w:t>
      </w:r>
      <w:r w:rsidR="00C15095">
        <w:rPr>
          <w:sz w:val="22"/>
          <w:szCs w:val="22"/>
          <w:lang w:val="ru-RU"/>
        </w:rPr>
        <w:t xml:space="preserve"> ГЭФ</w:t>
      </w:r>
      <w:r w:rsidRPr="00A55EF4">
        <w:rPr>
          <w:sz w:val="22"/>
          <w:szCs w:val="22"/>
          <w:lang w:val="ru-RU"/>
        </w:rPr>
        <w:t xml:space="preserve"> в этих проектах будет изучена на </w:t>
      </w:r>
      <w:r w:rsidR="00A55EF4" w:rsidRPr="00A55EF4">
        <w:rPr>
          <w:sz w:val="22"/>
          <w:szCs w:val="22"/>
          <w:lang w:val="ru-RU"/>
        </w:rPr>
        <w:t xml:space="preserve">подготовительных </w:t>
      </w:r>
      <w:r w:rsidRPr="00A55EF4">
        <w:rPr>
          <w:sz w:val="22"/>
          <w:szCs w:val="22"/>
          <w:lang w:val="ru-RU"/>
        </w:rPr>
        <w:t>стади</w:t>
      </w:r>
      <w:r w:rsidR="00A55EF4" w:rsidRPr="00A55EF4">
        <w:rPr>
          <w:sz w:val="22"/>
          <w:szCs w:val="22"/>
          <w:lang w:val="ru-RU"/>
        </w:rPr>
        <w:t xml:space="preserve">ях этих проектов, </w:t>
      </w:r>
      <w:r w:rsidRPr="00A55EF4">
        <w:rPr>
          <w:sz w:val="22"/>
          <w:szCs w:val="22"/>
          <w:lang w:val="ru-RU"/>
        </w:rPr>
        <w:t xml:space="preserve">в ходе разработки </w:t>
      </w:r>
      <w:r w:rsidR="00A55EF4" w:rsidRPr="00A55EF4">
        <w:rPr>
          <w:sz w:val="22"/>
          <w:szCs w:val="22"/>
          <w:lang w:val="ru-RU"/>
        </w:rPr>
        <w:t xml:space="preserve">проектного </w:t>
      </w:r>
      <w:r w:rsidRPr="00A55EF4">
        <w:rPr>
          <w:sz w:val="22"/>
          <w:szCs w:val="22"/>
          <w:lang w:val="ru-RU"/>
        </w:rPr>
        <w:t>предложени</w:t>
      </w:r>
      <w:r w:rsidR="00A55EF4" w:rsidRPr="00A55EF4">
        <w:rPr>
          <w:sz w:val="22"/>
          <w:szCs w:val="22"/>
          <w:lang w:val="ru-RU"/>
        </w:rPr>
        <w:t>я</w:t>
      </w:r>
      <w:r w:rsidRPr="00A55EF4">
        <w:rPr>
          <w:sz w:val="22"/>
          <w:szCs w:val="22"/>
          <w:lang w:val="ru-RU"/>
        </w:rPr>
        <w:t xml:space="preserve"> </w:t>
      </w:r>
      <w:r w:rsidR="00A55EF4" w:rsidRPr="00A55EF4">
        <w:rPr>
          <w:sz w:val="22"/>
          <w:szCs w:val="22"/>
          <w:lang w:val="ru-RU"/>
        </w:rPr>
        <w:t xml:space="preserve">в ГЭФ </w:t>
      </w:r>
      <w:r w:rsidRPr="00A55EF4">
        <w:rPr>
          <w:sz w:val="22"/>
          <w:szCs w:val="22"/>
          <w:lang w:val="ru-RU"/>
        </w:rPr>
        <w:t>по этим проектам.</w:t>
      </w:r>
    </w:p>
    <w:p w14:paraId="0D82E63F" w14:textId="77777777" w:rsidR="00A7226D" w:rsidRPr="00055F3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>Мобилизации ресурсов будет также осуществляться н</w:t>
      </w:r>
      <w:r>
        <w:rPr>
          <w:sz w:val="22"/>
          <w:szCs w:val="22"/>
          <w:lang w:val="ru-RU"/>
        </w:rPr>
        <w:t xml:space="preserve">а уровне проектов для обеспечения </w:t>
      </w:r>
      <w:r w:rsidRPr="00C60545">
        <w:rPr>
          <w:sz w:val="22"/>
          <w:szCs w:val="22"/>
          <w:lang w:val="ru-RU"/>
        </w:rPr>
        <w:t>достаточно</w:t>
      </w:r>
      <w:r>
        <w:rPr>
          <w:sz w:val="22"/>
          <w:szCs w:val="22"/>
          <w:lang w:val="ru-RU"/>
        </w:rPr>
        <w:t>го</w:t>
      </w:r>
      <w:r w:rsidRPr="00C60545">
        <w:rPr>
          <w:sz w:val="22"/>
          <w:szCs w:val="22"/>
          <w:lang w:val="ru-RU"/>
        </w:rPr>
        <w:t xml:space="preserve"> со</w:t>
      </w:r>
      <w:r w:rsidR="00A55EF4">
        <w:rPr>
          <w:sz w:val="22"/>
          <w:szCs w:val="22"/>
          <w:lang w:val="ru-RU"/>
        </w:rPr>
        <w:t>-</w:t>
      </w:r>
      <w:r w:rsidRPr="00C60545">
        <w:rPr>
          <w:sz w:val="22"/>
          <w:szCs w:val="22"/>
          <w:lang w:val="ru-RU"/>
        </w:rPr>
        <w:t xml:space="preserve">финансирования </w:t>
      </w:r>
      <w:r>
        <w:rPr>
          <w:sz w:val="22"/>
          <w:szCs w:val="22"/>
          <w:lang w:val="ru-RU"/>
        </w:rPr>
        <w:t xml:space="preserve">в наличной </w:t>
      </w:r>
      <w:r w:rsidRPr="00C60545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в </w:t>
      </w:r>
      <w:r w:rsidR="00A55EF4">
        <w:rPr>
          <w:sz w:val="22"/>
          <w:szCs w:val="22"/>
          <w:lang w:val="ru-RU"/>
        </w:rPr>
        <w:t xml:space="preserve">натуральной </w:t>
      </w:r>
      <w:r>
        <w:rPr>
          <w:sz w:val="22"/>
          <w:szCs w:val="22"/>
          <w:lang w:val="ru-RU"/>
        </w:rPr>
        <w:t>формах</w:t>
      </w:r>
      <w:r w:rsidR="00C15095">
        <w:rPr>
          <w:sz w:val="22"/>
          <w:szCs w:val="22"/>
          <w:lang w:val="ru-RU"/>
        </w:rPr>
        <w:t>,</w:t>
      </w:r>
      <w:r w:rsidRPr="00C60545">
        <w:rPr>
          <w:sz w:val="22"/>
          <w:szCs w:val="22"/>
          <w:lang w:val="ru-RU"/>
        </w:rPr>
        <w:t xml:space="preserve"> для эффективного осуществления проектов. </w:t>
      </w:r>
      <w:r>
        <w:rPr>
          <w:sz w:val="22"/>
          <w:szCs w:val="22"/>
          <w:lang w:val="ru-RU"/>
        </w:rPr>
        <w:t>На уровне проектов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</w:t>
      </w:r>
      <w:r w:rsidR="00A55EF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финансировани</w:t>
      </w:r>
      <w:r w:rsidR="00A55EF4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осуществляется строго в соотношении </w:t>
      </w:r>
      <w:r w:rsidR="00A55EF4">
        <w:rPr>
          <w:sz w:val="22"/>
          <w:szCs w:val="22"/>
          <w:lang w:val="ru-RU"/>
        </w:rPr>
        <w:t xml:space="preserve">не менее </w:t>
      </w:r>
      <w:r>
        <w:rPr>
          <w:sz w:val="22"/>
          <w:szCs w:val="22"/>
          <w:lang w:val="ru-RU"/>
        </w:rPr>
        <w:t>1:1 с целью</w:t>
      </w:r>
      <w:r w:rsidRPr="00C60545">
        <w:rPr>
          <w:sz w:val="22"/>
          <w:szCs w:val="22"/>
          <w:lang w:val="ru-RU"/>
        </w:rPr>
        <w:t xml:space="preserve"> привлечения дополнительных средств для реализации проектов. </w:t>
      </w:r>
      <w:r w:rsidRPr="00055F3A">
        <w:rPr>
          <w:sz w:val="22"/>
          <w:szCs w:val="22"/>
          <w:lang w:val="ru-RU"/>
        </w:rPr>
        <w:t xml:space="preserve">Совместное финансирование, как ожидается, будет </w:t>
      </w:r>
      <w:r>
        <w:rPr>
          <w:sz w:val="22"/>
          <w:szCs w:val="22"/>
          <w:lang w:val="ru-RU"/>
        </w:rPr>
        <w:t>привлечено</w:t>
      </w:r>
      <w:r w:rsidRPr="00055F3A">
        <w:rPr>
          <w:sz w:val="22"/>
          <w:szCs w:val="22"/>
          <w:lang w:val="ru-RU"/>
        </w:rPr>
        <w:t xml:space="preserve"> с</w:t>
      </w:r>
      <w:r>
        <w:rPr>
          <w:sz w:val="22"/>
          <w:szCs w:val="22"/>
          <w:lang w:val="ru-RU"/>
        </w:rPr>
        <w:t>о стороны</w:t>
      </w:r>
      <w:r w:rsidRPr="00055F3A">
        <w:rPr>
          <w:sz w:val="22"/>
          <w:szCs w:val="22"/>
          <w:lang w:val="ru-RU"/>
        </w:rPr>
        <w:t xml:space="preserve"> </w:t>
      </w:r>
      <w:proofErr w:type="spellStart"/>
      <w:r w:rsidRPr="00055F3A">
        <w:rPr>
          <w:sz w:val="22"/>
          <w:szCs w:val="22"/>
          <w:lang w:val="ru-RU"/>
        </w:rPr>
        <w:t>грантополучателей</w:t>
      </w:r>
      <w:proofErr w:type="spellEnd"/>
      <w:r w:rsidRPr="00055F3A">
        <w:rPr>
          <w:sz w:val="22"/>
          <w:szCs w:val="22"/>
          <w:lang w:val="ru-RU"/>
        </w:rPr>
        <w:t xml:space="preserve"> и частного сектора.</w:t>
      </w:r>
    </w:p>
    <w:p w14:paraId="71C7B5F5" w14:textId="77777777" w:rsidR="00A7226D" w:rsidRPr="00A7226D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условиях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недостаточного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количества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внутри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="00C15095">
        <w:rPr>
          <w:sz w:val="22"/>
          <w:szCs w:val="22"/>
          <w:lang w:val="ru-RU"/>
        </w:rPr>
        <w:t xml:space="preserve"> ГЭФ</w:t>
      </w:r>
      <w:r w:rsidRPr="0039336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Программа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поддерживать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местные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 w:rsidR="00A55EF4">
        <w:rPr>
          <w:sz w:val="22"/>
          <w:szCs w:val="22"/>
          <w:lang w:val="ru-RU"/>
        </w:rPr>
        <w:t>партнёров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 просьбе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качестве</w:t>
      </w:r>
      <w:r w:rsidRPr="00393363">
        <w:rPr>
          <w:sz w:val="22"/>
          <w:szCs w:val="22"/>
          <w:lang w:val="ru-RU"/>
        </w:rPr>
        <w:t xml:space="preserve"> </w:t>
      </w:r>
      <w:r w:rsidR="00A55EF4">
        <w:rPr>
          <w:sz w:val="22"/>
          <w:szCs w:val="22"/>
          <w:lang w:val="ru-RU"/>
        </w:rPr>
        <w:t xml:space="preserve">роли </w:t>
      </w:r>
      <w:r w:rsidRPr="00A55EF4">
        <w:rPr>
          <w:sz w:val="22"/>
          <w:szCs w:val="22"/>
          <w:lang w:val="ru-RU"/>
        </w:rPr>
        <w:t>“</w:t>
      </w:r>
      <w:proofErr w:type="spellStart"/>
      <w:r w:rsidR="00A55EF4" w:rsidRPr="00A55EF4">
        <w:rPr>
          <w:sz w:val="22"/>
          <w:szCs w:val="22"/>
          <w:lang w:val="ru-RU"/>
        </w:rPr>
        <w:t>Грантодатель</w:t>
      </w:r>
      <w:proofErr w:type="spellEnd"/>
      <w:r w:rsidRPr="00A55EF4">
        <w:rPr>
          <w:sz w:val="22"/>
          <w:szCs w:val="22"/>
          <w:lang w:val="ru-RU"/>
        </w:rPr>
        <w:t>+”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тем</w:t>
      </w:r>
      <w:r w:rsidRPr="0039336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чтобы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помочь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сообществам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организациям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гражданского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общества</w:t>
      </w:r>
      <w:r w:rsidRPr="00393363">
        <w:rPr>
          <w:sz w:val="22"/>
          <w:szCs w:val="22"/>
          <w:lang w:val="ru-RU"/>
        </w:rPr>
        <w:t xml:space="preserve"> </w:t>
      </w:r>
      <w:r w:rsidRPr="00F60B51">
        <w:rPr>
          <w:sz w:val="22"/>
          <w:szCs w:val="22"/>
          <w:lang w:val="ru-RU"/>
        </w:rPr>
        <w:t>составить заявки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помощи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доноров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 других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источников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финансирования</w:t>
      </w:r>
      <w:r w:rsidRPr="0039336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время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могут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идти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напрямую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="00C15095">
        <w:rPr>
          <w:sz w:val="22"/>
          <w:szCs w:val="22"/>
          <w:lang w:val="ru-RU"/>
        </w:rPr>
        <w:t xml:space="preserve"> ГЭФ</w:t>
      </w:r>
      <w:r w:rsidRPr="00BC5BC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эта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деятельность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может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считаться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стратегии по привлечению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C5BC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поскольку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она способствует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увеличению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потока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заинтересованным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сторонам</w:t>
      </w:r>
      <w:r w:rsidR="00C15095">
        <w:rPr>
          <w:sz w:val="22"/>
          <w:szCs w:val="22"/>
          <w:lang w:val="ru-RU"/>
        </w:rPr>
        <w:t xml:space="preserve"> - партнёрам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BC5BC7">
        <w:rPr>
          <w:sz w:val="22"/>
          <w:szCs w:val="22"/>
          <w:lang w:val="ru-RU"/>
        </w:rPr>
        <w:t xml:space="preserve"> </w:t>
      </w:r>
      <w:r w:rsidR="00C15095">
        <w:rPr>
          <w:sz w:val="22"/>
          <w:szCs w:val="22"/>
          <w:lang w:val="ru-RU"/>
        </w:rPr>
        <w:t xml:space="preserve">ГЭФ </w:t>
      </w:r>
      <w:r>
        <w:rPr>
          <w:sz w:val="22"/>
          <w:szCs w:val="22"/>
          <w:lang w:val="ru-RU"/>
        </w:rPr>
        <w:t>посредством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A55EF4">
        <w:rPr>
          <w:sz w:val="22"/>
          <w:szCs w:val="22"/>
          <w:lang w:val="ru-RU"/>
        </w:rPr>
        <w:t>ё</w:t>
      </w:r>
      <w:r w:rsidRPr="00BC5BC7">
        <w:rPr>
          <w:sz w:val="22"/>
          <w:szCs w:val="22"/>
          <w:lang w:val="ru-RU"/>
        </w:rPr>
        <w:t xml:space="preserve"> </w:t>
      </w:r>
      <w:r w:rsidR="00C15095">
        <w:rPr>
          <w:sz w:val="22"/>
          <w:szCs w:val="22"/>
          <w:lang w:val="ru-RU"/>
        </w:rPr>
        <w:t>не финансовой</w:t>
      </w:r>
      <w:r>
        <w:rPr>
          <w:sz w:val="22"/>
          <w:szCs w:val="22"/>
          <w:lang w:val="ru-RU"/>
        </w:rPr>
        <w:t xml:space="preserve"> помощи.</w:t>
      </w:r>
      <w:r w:rsidRPr="00BC5BC7">
        <w:rPr>
          <w:sz w:val="22"/>
          <w:szCs w:val="22"/>
          <w:lang w:val="ru-RU"/>
        </w:rPr>
        <w:t xml:space="preserve"> </w:t>
      </w:r>
    </w:p>
    <w:p w14:paraId="159C6541" w14:textId="77777777" w:rsidR="00A7226D" w:rsidRPr="00393363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bookmarkStart w:id="2" w:name="_Toc267561855"/>
      <w:r w:rsidRPr="00BC5BC7">
        <w:rPr>
          <w:sz w:val="22"/>
          <w:szCs w:val="22"/>
          <w:lang w:val="ru-RU"/>
        </w:rPr>
        <w:t xml:space="preserve">Узбекистан </w:t>
      </w:r>
      <w:r w:rsidR="00A55EF4" w:rsidRPr="00BC5BC7">
        <w:rPr>
          <w:sz w:val="22"/>
          <w:szCs w:val="22"/>
          <w:lang w:val="ru-RU"/>
        </w:rPr>
        <w:t>остаётся</w:t>
      </w:r>
      <w:r w:rsidRPr="00BC5BC7">
        <w:rPr>
          <w:sz w:val="22"/>
          <w:szCs w:val="22"/>
          <w:lang w:val="ru-RU"/>
        </w:rPr>
        <w:t xml:space="preserve"> страной с </w:t>
      </w:r>
      <w:r>
        <w:rPr>
          <w:sz w:val="22"/>
          <w:szCs w:val="22"/>
          <w:lang w:val="ru-RU"/>
        </w:rPr>
        <w:t>относительно низким уровнем д</w:t>
      </w:r>
      <w:r w:rsidRPr="00BC5BC7">
        <w:rPr>
          <w:sz w:val="22"/>
          <w:szCs w:val="22"/>
          <w:lang w:val="ru-RU"/>
        </w:rPr>
        <w:t xml:space="preserve">онорской деятельности в отношении инициатив в негосударственном секторе. Вот почему крайне сложно найти </w:t>
      </w:r>
      <w:r w:rsidR="00A55EF4">
        <w:rPr>
          <w:sz w:val="22"/>
          <w:szCs w:val="22"/>
          <w:lang w:val="ru-RU"/>
        </w:rPr>
        <w:t>международных</w:t>
      </w:r>
      <w:r w:rsidRPr="00BC5BC7">
        <w:rPr>
          <w:sz w:val="22"/>
          <w:szCs w:val="22"/>
          <w:lang w:val="ru-RU"/>
        </w:rPr>
        <w:t xml:space="preserve"> доноров и </w:t>
      </w:r>
      <w:r w:rsidR="00A55EF4" w:rsidRPr="00BC5BC7">
        <w:rPr>
          <w:sz w:val="22"/>
          <w:szCs w:val="22"/>
          <w:lang w:val="ru-RU"/>
        </w:rPr>
        <w:t>партнёров</w:t>
      </w:r>
      <w:r w:rsidRPr="00BC5BC7">
        <w:rPr>
          <w:sz w:val="22"/>
          <w:szCs w:val="22"/>
          <w:lang w:val="ru-RU"/>
        </w:rPr>
        <w:t xml:space="preserve"> для осуществления проектов</w:t>
      </w:r>
      <w:r w:rsidR="00C15095">
        <w:rPr>
          <w:sz w:val="22"/>
          <w:szCs w:val="22"/>
          <w:lang w:val="ru-RU"/>
        </w:rPr>
        <w:t>,</w:t>
      </w:r>
      <w:r w:rsidRPr="00BC5BC7">
        <w:rPr>
          <w:sz w:val="22"/>
          <w:szCs w:val="22"/>
          <w:lang w:val="ru-RU"/>
        </w:rPr>
        <w:t xml:space="preserve"> и непосредственно </w:t>
      </w:r>
      <w:r w:rsidR="00C15095">
        <w:rPr>
          <w:sz w:val="22"/>
          <w:szCs w:val="22"/>
          <w:lang w:val="ru-RU"/>
        </w:rPr>
        <w:t>всей п</w:t>
      </w:r>
      <w:r w:rsidRPr="00BC5BC7">
        <w:rPr>
          <w:sz w:val="22"/>
          <w:szCs w:val="22"/>
          <w:lang w:val="ru-RU"/>
        </w:rPr>
        <w:t xml:space="preserve">рограммы ПМГ ГЭФ. Представительство ПРООН </w:t>
      </w:r>
      <w:r w:rsidR="00CC5601" w:rsidRPr="00BC5BC7">
        <w:rPr>
          <w:sz w:val="22"/>
          <w:szCs w:val="22"/>
          <w:lang w:val="ru-RU"/>
        </w:rPr>
        <w:t>остаётся</w:t>
      </w:r>
      <w:r w:rsidRPr="00BC5BC7">
        <w:rPr>
          <w:sz w:val="22"/>
          <w:szCs w:val="22"/>
          <w:lang w:val="ru-RU"/>
        </w:rPr>
        <w:t xml:space="preserve"> главным и самым активным сторонником Программы в стране. Посольства некоторых развитых стран также ока</w:t>
      </w:r>
      <w:r>
        <w:rPr>
          <w:sz w:val="22"/>
          <w:szCs w:val="22"/>
          <w:lang w:val="ru-RU"/>
        </w:rPr>
        <w:t>зываю</w:t>
      </w:r>
      <w:r w:rsidRPr="00BC5BC7">
        <w:rPr>
          <w:sz w:val="22"/>
          <w:szCs w:val="22"/>
          <w:lang w:val="ru-RU"/>
        </w:rPr>
        <w:t xml:space="preserve">т значимую поддержку отдельным проектным инициативам в рамках Программы. </w:t>
      </w:r>
    </w:p>
    <w:p w14:paraId="2BE51BCC" w14:textId="77777777" w:rsidR="00A7226D" w:rsidRPr="00CC5601" w:rsidRDefault="00A7226D" w:rsidP="00CC5601">
      <w:pPr>
        <w:pStyle w:val="ListParagraph"/>
        <w:numPr>
          <w:ilvl w:val="0"/>
          <w:numId w:val="1"/>
        </w:numPr>
        <w:spacing w:before="240"/>
        <w:ind w:hanging="720"/>
        <w:rPr>
          <w:b/>
          <w:sz w:val="22"/>
          <w:szCs w:val="22"/>
          <w:lang w:val="ru-RU"/>
        </w:rPr>
      </w:pPr>
      <w:r w:rsidRPr="00CC5601">
        <w:rPr>
          <w:b/>
          <w:sz w:val="22"/>
          <w:szCs w:val="22"/>
          <w:lang w:val="ru-RU"/>
        </w:rPr>
        <w:lastRenderedPageBreak/>
        <w:t>План управления рисками</w:t>
      </w:r>
    </w:p>
    <w:p w14:paraId="0F6828E5" w14:textId="77777777" w:rsidR="00A7226D" w:rsidRPr="00CC5601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847221">
        <w:rPr>
          <w:sz w:val="22"/>
          <w:szCs w:val="22"/>
          <w:lang w:val="ru-RU"/>
        </w:rPr>
        <w:t>Как в любой стратегии и плане, есть возможные риски, которые необходимо предусмотреть во время подготовки осуществления Стратегии. В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рамках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Программы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были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выявлены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следующие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риски</w:t>
      </w:r>
      <w:r w:rsidRPr="00CC5601">
        <w:rPr>
          <w:sz w:val="22"/>
          <w:szCs w:val="22"/>
          <w:lang w:val="ru-RU"/>
        </w:rPr>
        <w:t xml:space="preserve">: </w:t>
      </w:r>
    </w:p>
    <w:p w14:paraId="29F58D1E" w14:textId="77777777" w:rsidR="00A7226D" w:rsidRPr="00DC1CCA" w:rsidRDefault="00A7226D" w:rsidP="00F456C5">
      <w:pPr>
        <w:spacing w:before="120" w:after="120"/>
        <w:ind w:left="3600" w:hanging="3154"/>
        <w:jc w:val="center"/>
        <w:rPr>
          <w:sz w:val="22"/>
          <w:szCs w:val="22"/>
          <w:lang w:val="ru-RU"/>
        </w:rPr>
      </w:pPr>
      <w:r w:rsidRPr="00F456C5">
        <w:rPr>
          <w:b/>
          <w:sz w:val="22"/>
          <w:szCs w:val="22"/>
          <w:lang w:val="ru-RU"/>
        </w:rPr>
        <w:t>Таблица 5</w:t>
      </w:r>
      <w:r w:rsidRPr="00F456C5">
        <w:rPr>
          <w:sz w:val="22"/>
          <w:szCs w:val="22"/>
          <w:lang w:val="ru-RU"/>
        </w:rPr>
        <w:t xml:space="preserve">. Описание рисков, выявленных </w:t>
      </w:r>
      <w:r w:rsidR="00F456C5">
        <w:rPr>
          <w:sz w:val="22"/>
          <w:szCs w:val="22"/>
          <w:lang w:val="ru-RU"/>
        </w:rPr>
        <w:t>для реализации</w:t>
      </w:r>
      <w:r w:rsidRPr="00F456C5">
        <w:rPr>
          <w:sz w:val="22"/>
          <w:szCs w:val="22"/>
          <w:lang w:val="ru-RU"/>
        </w:rPr>
        <w:t xml:space="preserve"> 6 операционного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03"/>
        <w:gridCol w:w="2246"/>
        <w:gridCol w:w="2319"/>
      </w:tblGrid>
      <w:tr w:rsidR="00A7226D" w:rsidRPr="00CC4BEC" w14:paraId="42A2147E" w14:textId="77777777" w:rsidTr="00F456C5">
        <w:trPr>
          <w:trHeight w:val="674"/>
        </w:trPr>
        <w:tc>
          <w:tcPr>
            <w:tcW w:w="2248" w:type="dxa"/>
            <w:shd w:val="clear" w:color="auto" w:fill="F2F2F2"/>
            <w:vAlign w:val="center"/>
          </w:tcPr>
          <w:p w14:paraId="4C338D04" w14:textId="77777777" w:rsidR="00A7226D" w:rsidRPr="00EC1BD2" w:rsidRDefault="00A7226D" w:rsidP="006201A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ru-RU"/>
              </w:rPr>
              <w:t>Опишите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выявленные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риски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203" w:type="dxa"/>
            <w:shd w:val="clear" w:color="auto" w:fill="F2F2F2"/>
            <w:vAlign w:val="center"/>
          </w:tcPr>
          <w:p w14:paraId="70B5B97A" w14:textId="77777777"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Степень риска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(низкая, средняя, высокая)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14:paraId="06997429" w14:textId="77777777"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Вероятность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риска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(низкая, средняя, высокая)</w:t>
            </w:r>
          </w:p>
        </w:tc>
        <w:tc>
          <w:tcPr>
            <w:tcW w:w="2319" w:type="dxa"/>
            <w:shd w:val="clear" w:color="auto" w:fill="F2F2F2"/>
            <w:vAlign w:val="center"/>
          </w:tcPr>
          <w:p w14:paraId="4809FFAB" w14:textId="77777777"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 xml:space="preserve">Предусмотренные меры по снижению риска </w:t>
            </w:r>
          </w:p>
        </w:tc>
      </w:tr>
      <w:tr w:rsidR="00F456C5" w:rsidRPr="00CC4BEC" w14:paraId="4AC5E452" w14:textId="77777777" w:rsidTr="00F456C5">
        <w:trPr>
          <w:trHeight w:val="476"/>
        </w:trPr>
        <w:tc>
          <w:tcPr>
            <w:tcW w:w="2248" w:type="dxa"/>
            <w:shd w:val="clear" w:color="auto" w:fill="auto"/>
          </w:tcPr>
          <w:p w14:paraId="5EF909A7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Недостаток финансовых ресурсов для выполнения проектов в 6 операционном периоде</w:t>
            </w:r>
          </w:p>
        </w:tc>
        <w:tc>
          <w:tcPr>
            <w:tcW w:w="2203" w:type="dxa"/>
            <w:shd w:val="clear" w:color="auto" w:fill="auto"/>
          </w:tcPr>
          <w:p w14:paraId="12F42A61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</w:p>
        </w:tc>
        <w:tc>
          <w:tcPr>
            <w:tcW w:w="2246" w:type="dxa"/>
            <w:shd w:val="clear" w:color="auto" w:fill="auto"/>
          </w:tcPr>
          <w:p w14:paraId="3C0A957E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</w:p>
        </w:tc>
        <w:tc>
          <w:tcPr>
            <w:tcW w:w="2319" w:type="dxa"/>
            <w:shd w:val="clear" w:color="auto" w:fill="auto"/>
          </w:tcPr>
          <w:p w14:paraId="7D15DCD5" w14:textId="5842263C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дополнительных средств от международных</w:t>
            </w:r>
            <w:r w:rsidR="00CA407C">
              <w:rPr>
                <w:sz w:val="20"/>
                <w:szCs w:val="20"/>
                <w:lang w:val="ru-RU"/>
              </w:rPr>
              <w:t xml:space="preserve"> </w:t>
            </w:r>
            <w:r w:rsidR="00CA407C" w:rsidRPr="00CA407C">
              <w:rPr>
                <w:sz w:val="20"/>
                <w:szCs w:val="20"/>
                <w:highlight w:val="yellow"/>
                <w:lang w:val="ru-RU"/>
              </w:rPr>
              <w:t>и других</w:t>
            </w:r>
            <w:r>
              <w:rPr>
                <w:sz w:val="20"/>
                <w:szCs w:val="20"/>
                <w:lang w:val="ru-RU"/>
              </w:rPr>
              <w:t xml:space="preserve"> доноров</w:t>
            </w:r>
          </w:p>
        </w:tc>
      </w:tr>
      <w:tr w:rsidR="00F456C5" w:rsidRPr="00CC4BEC" w14:paraId="57A53B69" w14:textId="77777777" w:rsidTr="00F456C5">
        <w:trPr>
          <w:trHeight w:val="530"/>
        </w:trPr>
        <w:tc>
          <w:tcPr>
            <w:tcW w:w="2248" w:type="dxa"/>
            <w:shd w:val="clear" w:color="auto" w:fill="auto"/>
          </w:tcPr>
          <w:p w14:paraId="24D4EAE4" w14:textId="77777777" w:rsidR="00F456C5" w:rsidRPr="00DC1CCA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и мониторинг</w:t>
            </w:r>
            <w:r w:rsidRPr="004A0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14:paraId="17440326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246" w:type="dxa"/>
            <w:shd w:val="clear" w:color="auto" w:fill="auto"/>
          </w:tcPr>
          <w:p w14:paraId="273985E0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319" w:type="dxa"/>
            <w:shd w:val="clear" w:color="auto" w:fill="auto"/>
          </w:tcPr>
          <w:p w14:paraId="64D19746" w14:textId="77777777" w:rsidR="00F456C5" w:rsidRPr="00CC357F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Открытость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выполнении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проектов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ПМГ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 w:rsidR="00C15095">
              <w:rPr>
                <w:sz w:val="20"/>
                <w:szCs w:val="20"/>
                <w:lang w:val="ru-RU"/>
              </w:rPr>
              <w:t>ГЭФ</w:t>
            </w:r>
          </w:p>
        </w:tc>
      </w:tr>
      <w:tr w:rsidR="00F456C5" w:rsidRPr="00CC4BEC" w14:paraId="711E775B" w14:textId="77777777" w:rsidTr="00F456C5">
        <w:trPr>
          <w:trHeight w:val="530"/>
        </w:trPr>
        <w:tc>
          <w:tcPr>
            <w:tcW w:w="2248" w:type="dxa"/>
            <w:shd w:val="clear" w:color="auto" w:fill="auto"/>
          </w:tcPr>
          <w:p w14:paraId="78E502F5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Устойчивость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поддержка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существующих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инициатив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14:paraId="04AF6CB7" w14:textId="77777777" w:rsidR="00F456C5" w:rsidRPr="00AC5B76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  <w:r w:rsidRPr="004A0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58EA57C2" w14:textId="77777777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319" w:type="dxa"/>
            <w:shd w:val="clear" w:color="auto" w:fill="auto"/>
          </w:tcPr>
          <w:p w14:paraId="31359EEB" w14:textId="43006954"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связей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выгодополучателями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донорами, местными сообществами, повышение потенциала местных сообществ и </w:t>
            </w:r>
            <w:proofErr w:type="spellStart"/>
            <w:r>
              <w:rPr>
                <w:sz w:val="20"/>
                <w:szCs w:val="20"/>
                <w:lang w:val="ru-RU"/>
              </w:rPr>
              <w:t>выгодополучателей</w:t>
            </w:r>
            <w:proofErr w:type="spellEnd"/>
          </w:p>
        </w:tc>
      </w:tr>
    </w:tbl>
    <w:p w14:paraId="38D5E408" w14:textId="77777777" w:rsidR="00A7226D" w:rsidRPr="00F456C5" w:rsidRDefault="00A7226D" w:rsidP="00A7226D">
      <w:pPr>
        <w:rPr>
          <w:sz w:val="22"/>
          <w:szCs w:val="22"/>
          <w:lang w:val="ru-RU"/>
        </w:rPr>
      </w:pPr>
    </w:p>
    <w:p w14:paraId="0099D80F" w14:textId="77777777" w:rsidR="00A7226D" w:rsidRPr="00DC1CC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НКК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осуществлять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тщательный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мониторинг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обсуждать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риски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степень</w:t>
      </w:r>
      <w:r w:rsidRPr="00DC1CCA">
        <w:rPr>
          <w:sz w:val="22"/>
          <w:szCs w:val="22"/>
          <w:lang w:val="ru-RU"/>
        </w:rPr>
        <w:t>.</w:t>
      </w:r>
    </w:p>
    <w:p w14:paraId="29026010" w14:textId="77777777" w:rsidR="00A7226D" w:rsidRPr="00DC1CCA" w:rsidRDefault="00A7226D" w:rsidP="00A7226D">
      <w:pPr>
        <w:rPr>
          <w:sz w:val="22"/>
          <w:szCs w:val="22"/>
          <w:lang w:val="ru-RU"/>
        </w:rPr>
      </w:pPr>
    </w:p>
    <w:p w14:paraId="679948F0" w14:textId="77777777" w:rsidR="00C15095" w:rsidRDefault="00C15095" w:rsidP="00A7226D">
      <w:pPr>
        <w:rPr>
          <w:b/>
          <w:sz w:val="22"/>
          <w:szCs w:val="22"/>
          <w:lang w:val="ru-RU"/>
        </w:rPr>
      </w:pPr>
    </w:p>
    <w:p w14:paraId="7E9006F6" w14:textId="77777777" w:rsidR="00C15095" w:rsidRPr="00DC1CCA" w:rsidRDefault="00C15095" w:rsidP="00A7226D">
      <w:pPr>
        <w:rPr>
          <w:b/>
          <w:sz w:val="22"/>
          <w:szCs w:val="22"/>
          <w:lang w:val="ru-RU"/>
        </w:rPr>
      </w:pPr>
    </w:p>
    <w:p w14:paraId="7667FB28" w14:textId="77777777" w:rsidR="00A7226D" w:rsidRPr="00487073" w:rsidRDefault="00A7226D" w:rsidP="00A7226D">
      <w:pPr>
        <w:rPr>
          <w:b/>
          <w:sz w:val="22"/>
          <w:szCs w:val="22"/>
          <w:lang w:val="ru-RU"/>
        </w:rPr>
      </w:pPr>
    </w:p>
    <w:p w14:paraId="0E1B2E09" w14:textId="77777777" w:rsidR="00A7226D" w:rsidRPr="00592B1E" w:rsidRDefault="00A7226D" w:rsidP="00A7226D">
      <w:pPr>
        <w:rPr>
          <w:b/>
          <w:sz w:val="22"/>
          <w:szCs w:val="22"/>
          <w:lang w:val="ru-RU"/>
        </w:rPr>
      </w:pPr>
      <w:r w:rsidRPr="00592B1E">
        <w:rPr>
          <w:b/>
          <w:sz w:val="22"/>
          <w:szCs w:val="22"/>
          <w:lang w:val="ru-RU"/>
        </w:rPr>
        <w:t xml:space="preserve">8.  </w:t>
      </w:r>
      <w:r>
        <w:rPr>
          <w:b/>
          <w:sz w:val="22"/>
          <w:szCs w:val="22"/>
          <w:lang w:val="ru-RU"/>
        </w:rPr>
        <w:t>Утверждение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Национальным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Координационным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Комитетом</w:t>
      </w:r>
      <w:r w:rsidRPr="00592B1E">
        <w:rPr>
          <w:b/>
          <w:sz w:val="22"/>
          <w:szCs w:val="22"/>
          <w:lang w:val="ru-RU"/>
        </w:rPr>
        <w:t xml:space="preserve"> </w:t>
      </w:r>
    </w:p>
    <w:p w14:paraId="43C1D687" w14:textId="77777777" w:rsidR="00A7226D" w:rsidRPr="00592B1E" w:rsidRDefault="00A7226D" w:rsidP="00A7226D">
      <w:pPr>
        <w:rPr>
          <w:b/>
          <w:sz w:val="22"/>
          <w:szCs w:val="22"/>
          <w:lang w:val="ru-RU"/>
        </w:rPr>
      </w:pPr>
    </w:p>
    <w:p w14:paraId="7E4FC8EA" w14:textId="77777777" w:rsidR="00A7226D" w:rsidRPr="00487073" w:rsidRDefault="00A7226D" w:rsidP="00A7226D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Примечание</w:t>
      </w:r>
      <w:r w:rsidRPr="00487073">
        <w:rPr>
          <w:b/>
          <w:i/>
          <w:sz w:val="22"/>
          <w:szCs w:val="22"/>
          <w:lang w:val="ru-RU"/>
        </w:rPr>
        <w:t xml:space="preserve">: </w:t>
      </w:r>
      <w:r>
        <w:rPr>
          <w:b/>
          <w:i/>
          <w:sz w:val="22"/>
          <w:szCs w:val="22"/>
          <w:lang w:val="ru-RU"/>
        </w:rPr>
        <w:t>Подтверждающая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подпись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в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этом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месте</w:t>
      </w:r>
      <w:r w:rsidRPr="00487073">
        <w:rPr>
          <w:b/>
          <w:i/>
          <w:sz w:val="22"/>
          <w:szCs w:val="22"/>
          <w:lang w:val="ru-RU"/>
        </w:rPr>
        <w:t xml:space="preserve"> </w:t>
      </w:r>
      <w:r w:rsidR="00F456C5">
        <w:rPr>
          <w:b/>
          <w:i/>
          <w:sz w:val="22"/>
          <w:szCs w:val="22"/>
          <w:lang w:val="ru-RU"/>
        </w:rPr>
        <w:t>служит</w:t>
      </w:r>
      <w:r w:rsidR="00F456C5" w:rsidRPr="00487073">
        <w:rPr>
          <w:b/>
          <w:i/>
          <w:sz w:val="22"/>
          <w:szCs w:val="22"/>
          <w:lang w:val="ru-RU"/>
        </w:rPr>
        <w:t xml:space="preserve"> </w:t>
      </w:r>
      <w:r w:rsidR="00F456C5">
        <w:rPr>
          <w:b/>
          <w:i/>
          <w:sz w:val="22"/>
          <w:szCs w:val="22"/>
          <w:lang w:val="ru-RU"/>
        </w:rPr>
        <w:t>признаком</w:t>
      </w:r>
      <w:r>
        <w:rPr>
          <w:b/>
          <w:i/>
          <w:sz w:val="22"/>
          <w:szCs w:val="22"/>
          <w:lang w:val="ru-RU"/>
        </w:rPr>
        <w:t xml:space="preserve"> того, что данная версии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национальной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Программы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является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полной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окончательной,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была должным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образом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рассмотрена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членами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НКК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одобрена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как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руководство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реализации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национальной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Программы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ПМГ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 xml:space="preserve">на 6ОП. </w:t>
      </w:r>
    </w:p>
    <w:p w14:paraId="55DBAAF9" w14:textId="77777777" w:rsidR="00A7226D" w:rsidRPr="00487073" w:rsidRDefault="00A7226D" w:rsidP="00A7226D">
      <w:pPr>
        <w:rPr>
          <w:b/>
          <w:i/>
          <w:sz w:val="22"/>
          <w:szCs w:val="22"/>
          <w:lang w:val="ru-RU"/>
        </w:rPr>
      </w:pPr>
    </w:p>
    <w:p w14:paraId="673AF6EF" w14:textId="77777777" w:rsidR="00A7226D" w:rsidRPr="00487073" w:rsidRDefault="00A7226D" w:rsidP="00A7226D">
      <w:pPr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A7226D" w14:paraId="19394325" w14:textId="77777777" w:rsidTr="004946F8">
        <w:trPr>
          <w:trHeight w:val="602"/>
        </w:trPr>
        <w:tc>
          <w:tcPr>
            <w:tcW w:w="2508" w:type="pct"/>
            <w:shd w:val="clear" w:color="auto" w:fill="F2F2F2"/>
            <w:vAlign w:val="center"/>
          </w:tcPr>
          <w:p w14:paraId="5C201EEA" w14:textId="77777777" w:rsidR="00A7226D" w:rsidRPr="00487073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Члены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НКК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, </w:t>
            </w:r>
            <w:r w:rsidR="00F456C5">
              <w:rPr>
                <w:b/>
                <w:sz w:val="20"/>
                <w:szCs w:val="22"/>
                <w:lang w:val="ru-RU"/>
              </w:rPr>
              <w:t>включённые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в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разработку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, </w:t>
            </w:r>
            <w:r>
              <w:rPr>
                <w:b/>
                <w:sz w:val="20"/>
                <w:szCs w:val="22"/>
                <w:lang w:val="ru-RU"/>
              </w:rPr>
              <w:t>пересмотр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и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 w:rsidR="00F456C5">
              <w:rPr>
                <w:b/>
                <w:sz w:val="20"/>
                <w:szCs w:val="22"/>
                <w:lang w:val="ru-RU"/>
              </w:rPr>
              <w:t>утверждение</w:t>
            </w:r>
            <w:r>
              <w:rPr>
                <w:b/>
                <w:sz w:val="20"/>
                <w:szCs w:val="22"/>
                <w:lang w:val="ru-RU"/>
              </w:rPr>
              <w:t xml:space="preserve"> национальной Программы на 6ОП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</w:p>
          <w:p w14:paraId="574EED05" w14:textId="77777777" w:rsidR="00A7226D" w:rsidRPr="00487073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</w:p>
        </w:tc>
        <w:tc>
          <w:tcPr>
            <w:tcW w:w="2492" w:type="pct"/>
            <w:shd w:val="clear" w:color="auto" w:fill="F2F2F2"/>
            <w:vAlign w:val="center"/>
          </w:tcPr>
          <w:p w14:paraId="09E7B5E2" w14:textId="77777777" w:rsidR="00A7226D" w:rsidRPr="00E77B89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Подпись</w:t>
            </w:r>
          </w:p>
        </w:tc>
      </w:tr>
      <w:tr w:rsidR="00A7226D" w:rsidRPr="00DC1CCA" w14:paraId="7562EEB8" w14:textId="77777777" w:rsidTr="004946F8">
        <w:trPr>
          <w:trHeight w:val="548"/>
        </w:trPr>
        <w:tc>
          <w:tcPr>
            <w:tcW w:w="2508" w:type="pct"/>
            <w:shd w:val="clear" w:color="auto" w:fill="auto"/>
          </w:tcPr>
          <w:p w14:paraId="44D1A414" w14:textId="77777777" w:rsidR="00A7226D" w:rsidRPr="00E77B89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Жавлон</w:t>
            </w:r>
            <w:proofErr w:type="spellEnd"/>
            <w:r w:rsidRPr="00DC1CC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Ташпулатов</w:t>
            </w:r>
            <w:proofErr w:type="spellEnd"/>
            <w:r w:rsidRPr="00DC1CC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Академия наук</w:t>
            </w:r>
          </w:p>
        </w:tc>
        <w:tc>
          <w:tcPr>
            <w:tcW w:w="2492" w:type="pct"/>
            <w:shd w:val="clear" w:color="auto" w:fill="auto"/>
          </w:tcPr>
          <w:p w14:paraId="3990719A" w14:textId="77777777" w:rsidR="00A7226D" w:rsidRPr="00DC1CCA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A7226D" w:rsidRPr="00CC4BEC" w14:paraId="01B898D5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6F6CF783" w14:textId="77777777" w:rsidR="00A7226D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Нодиржон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Юнусов</w:t>
            </w:r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Г</w:t>
            </w:r>
            <w:r w:rsidRPr="00E77B89">
              <w:rPr>
                <w:sz w:val="22"/>
                <w:szCs w:val="22"/>
                <w:lang w:val="ru-RU"/>
              </w:rPr>
              <w:t>осударственный комитет Республики Узбекистан по охране природы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4260415E" w14:textId="77777777" w:rsidR="00A7226D" w:rsidRPr="004946F8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D52CD1" w14:paraId="268E3B95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21CBC327" w14:textId="77777777"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Людмила </w:t>
            </w:r>
            <w:proofErr w:type="spellStart"/>
            <w:r>
              <w:rPr>
                <w:sz w:val="22"/>
                <w:szCs w:val="22"/>
                <w:lang w:val="ru-RU"/>
              </w:rPr>
              <w:t>Шардакова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Узгидромет</w:t>
            </w:r>
            <w:proofErr w:type="spellEnd"/>
            <w:r w:rsidRPr="00F4515A"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210A633F" w14:textId="77777777"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CC4BEC" w14:paraId="102A239C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399098D9" w14:textId="77777777" w:rsidR="004946F8" w:rsidRPr="00E77B89" w:rsidRDefault="004946F8" w:rsidP="00F456C5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Олег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Рижиченко</w:t>
            </w:r>
            <w:proofErr w:type="spellEnd"/>
            <w:r w:rsidRPr="00F451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Торгово-промышленная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палата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7B448EE0" w14:textId="77777777"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CC4BEC" w14:paraId="52A7DA86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3BA4D171" w14:textId="77777777"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 w:rsidRPr="00F4515A">
              <w:rPr>
                <w:sz w:val="22"/>
                <w:szCs w:val="22"/>
                <w:lang w:val="ru-RU"/>
              </w:rPr>
              <w:t xml:space="preserve">Анна </w:t>
            </w:r>
            <w:proofErr w:type="spellStart"/>
            <w:r w:rsidRPr="00F4515A">
              <w:rPr>
                <w:sz w:val="22"/>
                <w:szCs w:val="22"/>
                <w:lang w:val="ru-RU"/>
              </w:rPr>
              <w:t>Тен</w:t>
            </w:r>
            <w:proofErr w:type="spellEnd"/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НПО Общество ох</w:t>
            </w:r>
            <w:r w:rsidRPr="00E77B89">
              <w:rPr>
                <w:sz w:val="22"/>
                <w:szCs w:val="22"/>
                <w:lang w:val="ru-RU"/>
              </w:rPr>
              <w:t>раны птиц Узбекистана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3D03B79D" w14:textId="77777777"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CC4BEC" w14:paraId="157DE354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0C773461" w14:textId="77777777" w:rsidR="004946F8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Наталья </w:t>
            </w:r>
            <w:proofErr w:type="spellStart"/>
            <w:r>
              <w:rPr>
                <w:sz w:val="22"/>
                <w:szCs w:val="22"/>
                <w:lang w:val="ru-RU"/>
              </w:rPr>
              <w:t>Шулепина</w:t>
            </w:r>
            <w:proofErr w:type="spellEnd"/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журналист в области окружающей среды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54211DB7" w14:textId="77777777" w:rsidR="004946F8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14:paraId="34C7FE57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1986CBEF" w14:textId="77777777"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Назар Ибрагимов</w:t>
            </w:r>
            <w:r w:rsidRPr="00EC1B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НПО КРАСС</w:t>
            </w:r>
          </w:p>
        </w:tc>
        <w:tc>
          <w:tcPr>
            <w:tcW w:w="2492" w:type="pct"/>
            <w:shd w:val="clear" w:color="auto" w:fill="auto"/>
          </w:tcPr>
          <w:p w14:paraId="634A4F10" w14:textId="77777777" w:rsidR="004946F8" w:rsidRPr="00EC1BD2" w:rsidRDefault="004946F8" w:rsidP="006201AE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4946F8" w:rsidRPr="004946F8" w14:paraId="69CD5091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77752E29" w14:textId="77777777" w:rsidR="004946F8" w:rsidRPr="004946F8" w:rsidRDefault="004946F8" w:rsidP="004946F8">
            <w:pPr>
              <w:spacing w:before="240" w:after="24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Фарход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Курбанов</w:t>
            </w:r>
            <w:r w:rsidRPr="00EC1BD2">
              <w:rPr>
                <w:sz w:val="22"/>
                <w:szCs w:val="22"/>
              </w:rPr>
              <w:t>, JICA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6578E3F0" w14:textId="77777777"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CC4BEC" w14:paraId="7135D2D9" w14:textId="77777777" w:rsidTr="004946F8">
        <w:trPr>
          <w:trHeight w:val="530"/>
        </w:trPr>
        <w:tc>
          <w:tcPr>
            <w:tcW w:w="2508" w:type="pct"/>
            <w:shd w:val="clear" w:color="auto" w:fill="auto"/>
          </w:tcPr>
          <w:p w14:paraId="0498B77A" w14:textId="4354A6B0" w:rsidR="004946F8" w:rsidRPr="00F4515A" w:rsidRDefault="004946F8" w:rsidP="002F577F">
            <w:pPr>
              <w:spacing w:before="240" w:after="24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Хуршид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Рустамов</w:t>
            </w:r>
            <w:r w:rsidRPr="00F451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представитель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r w:rsidR="002F577F">
              <w:rPr>
                <w:sz w:val="22"/>
                <w:szCs w:val="22"/>
                <w:lang w:val="ru-RU"/>
              </w:rPr>
              <w:t xml:space="preserve">Постоянного представителя </w:t>
            </w:r>
            <w:r>
              <w:rPr>
                <w:sz w:val="22"/>
                <w:szCs w:val="22"/>
                <w:lang w:val="ru-RU"/>
              </w:rPr>
              <w:t>ПРООН</w:t>
            </w:r>
            <w:r w:rsidR="002F577F">
              <w:rPr>
                <w:sz w:val="22"/>
                <w:szCs w:val="22"/>
                <w:lang w:val="ru-RU"/>
              </w:rPr>
              <w:t>/Координатора системы ООН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14:paraId="71C36CE7" w14:textId="77777777"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</w:tbl>
    <w:p w14:paraId="38E6D5A1" w14:textId="77777777" w:rsidR="00A7226D" w:rsidRPr="00F4515A" w:rsidRDefault="00A7226D" w:rsidP="00A7226D">
      <w:pPr>
        <w:rPr>
          <w:sz w:val="22"/>
          <w:szCs w:val="22"/>
          <w:lang w:val="ru-RU"/>
        </w:rPr>
      </w:pPr>
      <w:r w:rsidRPr="00F4515A">
        <w:rPr>
          <w:sz w:val="22"/>
          <w:szCs w:val="22"/>
          <w:lang w:val="ru-RU"/>
        </w:rPr>
        <w:br w:type="page"/>
      </w:r>
    </w:p>
    <w:p w14:paraId="0A9E52A4" w14:textId="77777777" w:rsidR="00A7226D" w:rsidRPr="00F4515A" w:rsidRDefault="00A7226D" w:rsidP="00A7226D">
      <w:pPr>
        <w:rPr>
          <w:sz w:val="22"/>
          <w:szCs w:val="22"/>
          <w:lang w:val="ru-RU"/>
        </w:rPr>
      </w:pPr>
    </w:p>
    <w:p w14:paraId="7DF9EFC5" w14:textId="400BA414" w:rsidR="002F577F" w:rsidRDefault="00A7226D" w:rsidP="00A7226D">
      <w:pPr>
        <w:rPr>
          <w:b/>
          <w:smallCaps/>
          <w:sz w:val="22"/>
          <w:szCs w:val="22"/>
          <w:lang w:val="ru-RU"/>
        </w:rPr>
      </w:pPr>
      <w:bookmarkStart w:id="3" w:name="Annex1"/>
      <w:r w:rsidRPr="00F456C5">
        <w:rPr>
          <w:b/>
          <w:smallCaps/>
          <w:sz w:val="22"/>
          <w:szCs w:val="22"/>
          <w:lang w:val="ru-RU"/>
        </w:rPr>
        <w:t>Приложение 1</w:t>
      </w:r>
      <w:bookmarkEnd w:id="3"/>
      <w:r w:rsidRPr="00F456C5">
        <w:rPr>
          <w:b/>
          <w:smallCaps/>
          <w:sz w:val="22"/>
          <w:szCs w:val="22"/>
          <w:lang w:val="ru-RU"/>
        </w:rPr>
        <w:t>:</w:t>
      </w:r>
      <w:r w:rsidR="00F456C5" w:rsidRPr="00F456C5">
        <w:rPr>
          <w:b/>
          <w:smallCaps/>
          <w:sz w:val="22"/>
          <w:szCs w:val="22"/>
          <w:lang w:val="ru-RU"/>
        </w:rPr>
        <w:t xml:space="preserve"> </w:t>
      </w:r>
      <w:r w:rsidR="002F577F" w:rsidRPr="002F577F">
        <w:rPr>
          <w:b/>
          <w:smallCaps/>
          <w:sz w:val="22"/>
          <w:szCs w:val="22"/>
          <w:lang w:val="ru-RU"/>
        </w:rPr>
        <w:t xml:space="preserve">Краткое описание структуру управления </w:t>
      </w:r>
      <w:r w:rsidR="002F577F">
        <w:rPr>
          <w:b/>
          <w:smallCaps/>
          <w:sz w:val="22"/>
          <w:szCs w:val="22"/>
          <w:lang w:val="ru-RU"/>
        </w:rPr>
        <w:t>ПМГ ГЭФ</w:t>
      </w:r>
    </w:p>
    <w:p w14:paraId="4278CE31" w14:textId="1BB43E94" w:rsidR="002F577F" w:rsidRDefault="002F577F" w:rsidP="00A7226D">
      <w:pPr>
        <w:rPr>
          <w:b/>
          <w:smallCaps/>
          <w:sz w:val="22"/>
          <w:szCs w:val="22"/>
          <w:lang w:val="ru-RU"/>
        </w:rPr>
      </w:pPr>
      <w:r>
        <w:rPr>
          <w:rFonts w:ascii="Arial Narrow" w:hAnsi="Arial Narrow"/>
          <w:i/>
          <w:noProof/>
        </w:rPr>
        <mc:AlternateContent>
          <mc:Choice Requires="wpc">
            <w:drawing>
              <wp:inline distT="0" distB="0" distL="0" distR="0" wp14:anchorId="6CD1763A" wp14:editId="40C85527">
                <wp:extent cx="5731510" cy="8277225"/>
                <wp:effectExtent l="0" t="0" r="26924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2000" y="4788593"/>
                            <a:ext cx="3248025" cy="22024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612B98C" w14:textId="77777777" w:rsidR="00CC4BEC" w:rsidRPr="00953709" w:rsidRDefault="00CC4BEC" w:rsidP="002F577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Руководитель Программы</w:t>
                              </w:r>
                            </w:p>
                            <w:p w14:paraId="3764E3C9" w14:textId="77777777" w:rsidR="00CC4BEC" w:rsidRPr="00953709" w:rsidRDefault="00CC4BEC" w:rsidP="002F577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Национальный Координатор ПМГ ГЭФ (НК)</w:t>
                              </w:r>
                            </w:p>
                            <w:p w14:paraId="34836B24" w14:textId="77777777" w:rsidR="00CC4BEC" w:rsidRPr="00CB1FCE" w:rsidRDefault="00CC4BEC" w:rsidP="002F577F">
                              <w:pPr>
                                <w:spacing w:before="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НК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ответственен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за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выполнение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страновой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Программы и её ежедневное руководство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Для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соответствия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глобальными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стратегическими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рамками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выполнения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ПМГ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ГЭФ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выполнения поставленных целей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страновой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Программы, утверждённых национальной программной стратегией ПМГ ГЭФ, Операционными процедурами ПМГ ГЭФ, НК ответственен за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30B204BE" w14:textId="77777777" w:rsidR="00CC4BEC" w:rsidRPr="00CB1FCE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before="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Эффективное управление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страновой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Программой и портфелем проектов ПМГ ГЭФ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;</w:t>
                              </w:r>
                            </w:p>
                            <w:p w14:paraId="386CBD7F" w14:textId="77777777" w:rsidR="00CC4BEC" w:rsidRPr="00CB1FCE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before="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Техническую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поддержку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разработки и формулирования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страновой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программной стратегии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;</w:t>
                              </w:r>
                            </w:p>
                            <w:p w14:paraId="3EAE8E20" w14:textId="77777777" w:rsidR="00CC4BEC" w:rsidRPr="00CB1FCE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before="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Техническую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поддержку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грантополучателей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в разработке и формулировании проектов </w:t>
                              </w:r>
                            </w:p>
                            <w:p w14:paraId="498F250F" w14:textId="77777777" w:rsidR="00CC4BEC" w:rsidRPr="00CB1FCE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before="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Мониторинг и оценку выполнения проектов ПМГ ГЭФ</w:t>
                              </w:r>
                            </w:p>
                            <w:p w14:paraId="138D9C93" w14:textId="77777777" w:rsidR="00CC4BEC" w:rsidRPr="00CB1FCE" w:rsidRDefault="00CC4BEC" w:rsidP="002F577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1024" y="438115"/>
                            <a:ext cx="4791076" cy="2571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961B04C" w14:textId="77777777" w:rsidR="00CC4BEC" w:rsidRPr="00480928" w:rsidRDefault="00CC4BEC" w:rsidP="002F57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Национальный Координационный Комитет</w:t>
                              </w:r>
                              <w:r>
                                <w:rPr>
                                  <w:b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НКК</w:t>
                              </w:r>
                              <w:r>
                                <w:rPr>
                                  <w:b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151" y="752165"/>
                            <a:ext cx="5229224" cy="307679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9134126" w14:textId="77777777" w:rsidR="00CC4BEC" w:rsidRPr="00116DB9" w:rsidRDefault="00CC4BEC" w:rsidP="002F577F">
                              <w:pPr>
                                <w:jc w:val="both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НКК – это группа людей, с большинством представителей неправительственного сектора, по требованию ГЭФ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выбираемая на 3-х летний период, которая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ответственена</w:t>
                              </w:r>
                              <w:proofErr w:type="spellEnd"/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принятие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стратегических решений по управлению Программой через достижение консенсуса. Решения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НКК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должны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совершаться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исходя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из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стандартов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ГЭФ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и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руководствоваться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необходимостью создания Программой выгод для окружающей среды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результатов для развития страны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наилучшего использования </w:t>
                              </w:r>
                              <w:proofErr w:type="spellStart"/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грантовых</w:t>
                              </w:r>
                              <w:proofErr w:type="spellEnd"/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средств ГЭФ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честности и прозрачности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  <w:p w14:paraId="32B718AF" w14:textId="77777777" w:rsidR="00CC4BEC" w:rsidRPr="00962403" w:rsidRDefault="00CC4BEC" w:rsidP="002F577F">
                              <w:pPr>
                                <w:jc w:val="center"/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lang w:val="ru-RU"/>
                                </w:rPr>
                                <w:t>Состав</w:t>
                              </w:r>
                              <w:r w:rsidRPr="00962403"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</w:p>
                            <w:p w14:paraId="353ACF29" w14:textId="77777777" w:rsidR="00CC4BEC" w:rsidRPr="00116DB9" w:rsidRDefault="00CC4BEC" w:rsidP="002F577F">
                              <w:p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НКК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состоит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из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представителей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неправительственного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сектора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академических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структур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донорского сообщества 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что составляет большинство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а также правительственные структуры 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меньшинство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).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Плюс представитель Постоянного Представителя ПРООН и Координатора системы ООН</w:t>
                              </w:r>
                            </w:p>
                            <w:p w14:paraId="2C2A2CB7" w14:textId="77777777" w:rsidR="00CC4BEC" w:rsidRPr="00116DB9" w:rsidRDefault="00CC4BEC" w:rsidP="002F577F">
                              <w:p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настоящий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момент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включает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себя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9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членов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: 4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от неправительственного сектора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1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академии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1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донорского сообщества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2 –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от правительства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1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–</w:t>
                              </w:r>
                              <w:r w:rsidRPr="00116DB9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от офиса Постоянного Представителя ПРООН/Координатора системы ООН</w:t>
                              </w:r>
                            </w:p>
                            <w:p w14:paraId="690233A2" w14:textId="77777777" w:rsidR="00CC4BEC" w:rsidRPr="00A11609" w:rsidRDefault="00CC4BEC" w:rsidP="002F577F">
                              <w:pPr>
                                <w:spacing w:before="60"/>
                                <w:jc w:val="center"/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  <w:lang w:val="ru-RU"/>
                                </w:rPr>
                                <w:t>Функции</w:t>
                              </w:r>
                              <w:r w:rsidRPr="00A11609"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483AED0" w14:textId="77777777" w:rsidR="00CC4BEC" w:rsidRPr="002D6E9E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Стратегическое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управление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Программой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включая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одобрение Национальной Программной стратегии ПМГ ГЭФ </w:t>
                              </w:r>
                            </w:p>
                            <w:p w14:paraId="1AD616B0" w14:textId="77777777" w:rsidR="00CC4BEC" w:rsidRPr="00962403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Принятие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решения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по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одобрения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проектов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ПМГ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ГЭФ</w:t>
                              </w:r>
                              <w:r w:rsidRPr="00962403"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22312F76" w14:textId="77777777" w:rsidR="00CC4BEC" w:rsidRPr="00A11609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Мониторинг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выполнения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Программы</w:t>
                              </w:r>
                              <w:r w:rsidRPr="002D6E9E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3F68D52" w14:textId="77777777" w:rsidR="00CC4BEC" w:rsidRPr="00A11609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Защита и продвижение интересов Программы</w:t>
                              </w:r>
                            </w:p>
                            <w:p w14:paraId="34985942" w14:textId="77777777" w:rsidR="00CC4BEC" w:rsidRPr="00A11609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before="60"/>
                                <w:jc w:val="both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Оценка работы Национального Координатора Программы</w:t>
                              </w:r>
                            </w:p>
                            <w:p w14:paraId="53A503FB" w14:textId="77777777" w:rsidR="00CC4BEC" w:rsidRPr="00EB563F" w:rsidRDefault="00CC4BEC" w:rsidP="002F577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55290" y="3885625"/>
                            <a:ext cx="0" cy="934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874" y="3988839"/>
                            <a:ext cx="2590801" cy="65936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CDB99F" w14:textId="77777777" w:rsidR="00CC4BEC" w:rsidRPr="00953709" w:rsidRDefault="00CC4BEC" w:rsidP="002F577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Контроль за качеством </w:t>
                              </w:r>
                              <w:r w:rsidRPr="0095370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исполнения лежит на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3056D99C" w14:textId="77777777" w:rsidR="00CC4BEC" w:rsidRPr="00953709" w:rsidRDefault="00CC4BEC" w:rsidP="002F577F">
                              <w:pPr>
                                <w:pStyle w:val="BodyText3"/>
                                <w:jc w:val="center"/>
                                <w:rPr>
                                  <w:b/>
                                  <w:bCs/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Постоянном Представителе ПРООН/Координатором системы ООН и НКК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5300" y="4788569"/>
                            <a:ext cx="1600200" cy="180278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3C86E8" w14:textId="77777777" w:rsidR="00CC4BEC" w:rsidRPr="00CB1FCE" w:rsidRDefault="00CC4BEC" w:rsidP="002F577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Поддержка Программы</w:t>
                              </w:r>
                            </w:p>
                            <w:p w14:paraId="1A106047" w14:textId="77777777" w:rsidR="00CC4BEC" w:rsidRPr="00CB1FCE" w:rsidRDefault="00CC4BEC" w:rsidP="002F577F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Программный Ассистент ПМГ ГЭФ (ПА)</w:t>
                              </w:r>
                            </w:p>
                            <w:p w14:paraId="014A5026" w14:textId="77777777" w:rsidR="00CC4BEC" w:rsidRPr="00CB1FCE" w:rsidRDefault="00CC4BEC" w:rsidP="002F577F">
                              <w:pPr>
                                <w:spacing w:before="120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ПА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ответственен за общее операционное осуществление Программы. ПА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осуществляет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администрирование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Программы</w:t>
                              </w:r>
                              <w:r w:rsidRPr="00CB1FCE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управление и техническое содействие НК.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CnPr>
                          <a:cxnSpLocks noChangeShapeType="1"/>
                          <a:endCxn id="16" idx="1"/>
                        </wps:cNvCnPr>
                        <wps:spPr bwMode="auto">
                          <a:xfrm>
                            <a:off x="4067175" y="5689167"/>
                            <a:ext cx="238125" cy="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66725" y="66667"/>
                            <a:ext cx="49911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436C0" w14:textId="77777777" w:rsidR="00CC4BEC" w:rsidRPr="00962403" w:rsidRDefault="00CC4BEC" w:rsidP="002F577F">
                              <w:pPr>
                                <w:jc w:val="center"/>
                                <w:rPr>
                                  <w:b/>
                                  <w:smallCaps/>
                                  <w:lang w:val="ru-RU"/>
                                </w:rPr>
                              </w:pPr>
                              <w:proofErr w:type="spellStart"/>
                              <w:r w:rsidRPr="00962403">
                                <w:rPr>
                                  <w:b/>
                                  <w:smallCaps/>
                                </w:rPr>
                                <w:t>Организационная</w:t>
                              </w:r>
                              <w:proofErr w:type="spellEnd"/>
                              <w:r w:rsidRPr="00962403">
                                <w:rPr>
                                  <w:b/>
                                  <w:smallCaps/>
                                </w:rPr>
                                <w:t xml:space="preserve"> </w:t>
                              </w:r>
                              <w:proofErr w:type="spellStart"/>
                              <w:r w:rsidRPr="00962403">
                                <w:rPr>
                                  <w:b/>
                                  <w:smallCaps/>
                                </w:rPr>
                                <w:t>структура</w:t>
                              </w:r>
                              <w:proofErr w:type="spellEnd"/>
                              <w:r w:rsidRPr="00962403">
                                <w:rPr>
                                  <w:b/>
                                  <w:smallCaps/>
                                </w:rPr>
                                <w:t xml:space="preserve"> ПМГ ГЭФ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2474" y="7119016"/>
                            <a:ext cx="4979036" cy="9867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98BBA6" w14:textId="77777777" w:rsidR="00CC4BEC" w:rsidRPr="002F577F" w:rsidRDefault="00CC4BEC" w:rsidP="002F577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Проекты</w:t>
                              </w:r>
                              <w:r w:rsidRPr="002F577F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ПМГ</w:t>
                              </w:r>
                              <w:r w:rsidRPr="002F577F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ГЭФ</w:t>
                              </w:r>
                            </w:p>
                            <w:p w14:paraId="29639F1B" w14:textId="77777777" w:rsidR="00CC4BEC" w:rsidRPr="009918F9" w:rsidRDefault="00CC4BEC" w:rsidP="002F577F">
                              <w:pPr>
                                <w:jc w:val="both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Проекты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ПМГ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ГЭФ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инициируются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и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осуществляются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неправительственными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организациями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и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организациями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представляющие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интересы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сообществ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с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поддержкой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от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ПМГ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ГЭФ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(максимальная сумма поддержки одного проекта до 50,000 </w:t>
                              </w:r>
                              <w:proofErr w:type="spellStart"/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долл.США</w:t>
                              </w:r>
                              <w:proofErr w:type="spellEnd"/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),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для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создания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глобальных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экологических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выгод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через действия сообществ на местах, внедрение, демонстрацию и распространение инновационных практик и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технологий.</w:t>
                              </w:r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proofErr w:type="gramEnd"/>
                              <w:r w:rsidRPr="009918F9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2725" y="6990831"/>
                            <a:ext cx="19050" cy="1137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962855" y="2999570"/>
                            <a:ext cx="114300" cy="1828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D1763A" id="Canvas 22" o:spid="_x0000_s1026" editas="canvas" style="width:451.3pt;height:651.75pt;mso-position-horizontal-relative:char;mso-position-vertical-relative:line" coordsize="57315,8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82772;visibility:visible;mso-wrap-style:square">
                  <v:fill o:detectmouseclick="t"/>
                  <v:path o:connecttype="none"/>
                </v:shape>
                <v:rect id="Rectangle 4" o:spid="_x0000_s1028" style="position:absolute;left:7620;top:47885;width:32480;height:2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2B8AA&#10;AADbAAAADwAAAGRycy9kb3ducmV2LnhtbERP3WrCMBS+H+wdwhnsbqYdMqQzigqygVfWPcChOTal&#10;zUlNYtvt6Y0w8O58fL9nuZ5sJwbyoXGsIJ9lIIgrpxuuFfyc9m8LECEia+wck4JfCrBePT8tsdBu&#10;5CMNZaxFCuFQoAITY19IGSpDFsPM9cSJOztvMSboa6k9jincdvI9yz6kxYZTg8GedoaqtrxaBYdT&#10;k887NOWF/tqvYd7WfrcdlXp9mTafICJN8SH+d3/rND+H+y/p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e2B8AAAADbAAAADwAAAAAAAAAAAAAAAACYAgAAZHJzL2Rvd25y&#10;ZXYueG1sUEsFBgAAAAAEAAQA9QAAAIUDAAAAAA==&#10;" fillcolor="#fc9">
                  <v:shadow on="t" opacity=".5" offset="6pt,6pt"/>
                  <v:textbox>
                    <w:txbxContent>
                      <w:p w14:paraId="2612B98C" w14:textId="77777777" w:rsidR="00CC4BEC" w:rsidRPr="00953709" w:rsidRDefault="00CC4BEC" w:rsidP="002F577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Руководитель Программы</w:t>
                        </w:r>
                      </w:p>
                      <w:p w14:paraId="3764E3C9" w14:textId="77777777" w:rsidR="00CC4BEC" w:rsidRPr="00953709" w:rsidRDefault="00CC4BEC" w:rsidP="002F577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Национальный Координатор ПМГ ГЭФ (НК)</w:t>
                        </w:r>
                      </w:p>
                      <w:p w14:paraId="34836B24" w14:textId="77777777" w:rsidR="00CC4BEC" w:rsidRPr="00CB1FCE" w:rsidRDefault="00CC4BEC" w:rsidP="002F577F">
                        <w:pPr>
                          <w:spacing w:before="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НК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ответственен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за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выполнение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страновой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Программы и её ежедневное руководство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Для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соответствия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глобальными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стратегическими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рамками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выполнения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ПМГ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ГЭФ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выполнения поставленных целей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страновой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Программы, утверждённых национальной программной стратегией ПМГ ГЭФ, Операционными процедурами ПМГ ГЭФ, НК ответственен за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30B204BE" w14:textId="77777777" w:rsidR="00CC4BEC" w:rsidRPr="00CB1FCE" w:rsidRDefault="00CC4BEC" w:rsidP="002F577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before="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Эффективное управление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страновой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Программой и портфелем проектов ПМГ ГЭФ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>;</w:t>
                        </w:r>
                      </w:p>
                      <w:p w14:paraId="386CBD7F" w14:textId="77777777" w:rsidR="00CC4BEC" w:rsidRPr="00CB1FCE" w:rsidRDefault="00CC4BEC" w:rsidP="002F577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before="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Техническую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поддержку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разработки и формулирования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страновой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программной стратегии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>;</w:t>
                        </w:r>
                      </w:p>
                      <w:p w14:paraId="3EAE8E20" w14:textId="77777777" w:rsidR="00CC4BEC" w:rsidRPr="00CB1FCE" w:rsidRDefault="00CC4BEC" w:rsidP="002F577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before="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Техническую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поддержку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грантополучателей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в разработке и формулировании проектов </w:t>
                        </w:r>
                      </w:p>
                      <w:p w14:paraId="498F250F" w14:textId="77777777" w:rsidR="00CC4BEC" w:rsidRPr="00CB1FCE" w:rsidRDefault="00CC4BEC" w:rsidP="002F577F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before="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Мониторинг и оценку выполнения проектов ПМГ ГЭФ</w:t>
                        </w:r>
                      </w:p>
                      <w:p w14:paraId="138D9C93" w14:textId="77777777" w:rsidR="00CC4BEC" w:rsidRPr="00CB1FCE" w:rsidRDefault="00CC4BEC" w:rsidP="002F577F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5810;top:4381;width:4791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VAMEA&#10;AADbAAAADwAAAGRycy9kb3ducmV2LnhtbERPTYvCMBC9C/sfwgheZE2rUKVrlEVQhD2tiuBtaMam&#10;2ExKE2399xthwds83ucs172txYNaXzlWkE4SEMSF0xWXCk7H7ecChA/IGmvHpOBJHtarj8ESc+06&#10;/qXHIZQihrDPUYEJocml9IUhi37iGuLIXV1rMUTYllK32MVwW8tpkmTSYsWxwWBDG0PF7XC3CnZX&#10;f8ko/UmzbrZrTmZ+Hs/HZ6VGw/77C0SgPrzF/+69jvOn8Po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VQDBAAAA2wAAAA8AAAAAAAAAAAAAAAAAmAIAAGRycy9kb3du&#10;cmV2LnhtbFBLBQYAAAAABAAEAPUAAACGAwAAAAA=&#10;" fillcolor="#f90">
                  <v:shadow on="t" opacity=".5" offset="6pt,6pt"/>
                  <v:textbox>
                    <w:txbxContent>
                      <w:p w14:paraId="6961B04C" w14:textId="77777777" w:rsidR="00CC4BEC" w:rsidRPr="00480928" w:rsidRDefault="00CC4BEC" w:rsidP="002F577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Национальный Координационный Комитет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r>
                          <w:rPr>
                            <w:b/>
                            <w:lang w:val="ru-RU"/>
                          </w:rPr>
                          <w:t>НКК</w:t>
                        </w:r>
                        <w:r>
                          <w:rPr>
                            <w:b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" o:spid="_x0000_s1030" style="position:absolute;left:4381;top:7521;width:52292;height:30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hQL8A&#10;AADbAAAADwAAAGRycy9kb3ducmV2LnhtbERP24rCMBB9F/yHMMK+aWoXRKpRRFZ0X7ztfsDQjG2w&#10;mXSbaLt/bwTBtzmc68yXna3EnRpvHCsYjxIQxLnThgsFvz+b4RSED8gaK8ek4J88LBf93hwz7Vo+&#10;0f0cChFD2GeooAyhzqT0eUkW/cjVxJG7uMZiiLAppG6wjeG2kmmSTKRFw7GhxJrWJeXX880q+PvG&#10;zeqwdft2NzZHkx9TSV+pUh+DbjUDEagLb/HLvdNx/ic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wWFAvwAAANsAAAAPAAAAAAAAAAAAAAAAAJgCAABkcnMvZG93bnJl&#10;di54bWxQSwUGAAAAAAQABAD1AAAAhAMAAAAA&#10;" fillcolor="#fc0">
                  <v:shadow on="t" opacity=".5" offset="6pt,6pt"/>
                  <v:textbox>
                    <w:txbxContent>
                      <w:p w14:paraId="39134126" w14:textId="77777777" w:rsidR="00CC4BEC" w:rsidRPr="00116DB9" w:rsidRDefault="00CC4BEC" w:rsidP="002F577F">
                        <w:pPr>
                          <w:jc w:val="both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НКК – это группа людей, с большинством представителей неправительственного сектора, по требованию ГЭФ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выбираемая на 3-х летний период, которая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ответственена</w:t>
                        </w:r>
                        <w:proofErr w:type="spellEnd"/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за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принятие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стратегических решений по управлению Программой через достижение консенсуса. Решения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НКК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должны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совершаться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исходя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из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стандартов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ГЭФ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руководствоваться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необходимостью создания Программой выгод для окружающей среды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результатов для развития страны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наилучшего использования </w:t>
                        </w: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грантовых</w:t>
                        </w:r>
                        <w:proofErr w:type="spellEnd"/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средств ГЭФ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честности и прозрачности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14:paraId="32B718AF" w14:textId="77777777" w:rsidR="00CC4BEC" w:rsidRPr="00962403" w:rsidRDefault="00CC4BEC" w:rsidP="002F577F">
                        <w:pPr>
                          <w:jc w:val="center"/>
                          <w:rPr>
                            <w:b/>
                            <w:bCs/>
                            <w:smallCap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18"/>
                            <w:szCs w:val="18"/>
                            <w:lang w:val="ru-RU"/>
                          </w:rPr>
                          <w:t>Состав</w:t>
                        </w:r>
                        <w:r w:rsidRPr="00962403">
                          <w:rPr>
                            <w:b/>
                            <w:bCs/>
                            <w:smallCaps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</w:p>
                      <w:p w14:paraId="353ACF29" w14:textId="77777777" w:rsidR="00CC4BEC" w:rsidRPr="00116DB9" w:rsidRDefault="00CC4BEC" w:rsidP="002F577F">
                        <w:p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НКК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состоит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из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представителей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неправительственного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сектора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академических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структур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донорского сообщества 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–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что составляет большинство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а также правительственные структуры 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(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меньшинство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).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Плюс представитель Постоянного Представителя ПРООН и Координатора системы ООН</w:t>
                        </w:r>
                      </w:p>
                      <w:p w14:paraId="2C2A2CB7" w14:textId="77777777" w:rsidR="00CC4BEC" w:rsidRPr="00116DB9" w:rsidRDefault="00CC4BEC" w:rsidP="002F577F">
                        <w:p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настоящий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момент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включает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себя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9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членов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: 4 –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от неправительственного сектора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1 –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академии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1 –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донорского сообщества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2 –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от правительства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1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–</w:t>
                        </w:r>
                        <w:r w:rsidRPr="00116DB9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от офиса Постоянного Представителя ПРООН/Координатора системы ООН</w:t>
                        </w:r>
                      </w:p>
                      <w:p w14:paraId="690233A2" w14:textId="77777777" w:rsidR="00CC4BEC" w:rsidRPr="00A11609" w:rsidRDefault="00CC4BEC" w:rsidP="002F577F">
                        <w:pPr>
                          <w:spacing w:before="60"/>
                          <w:jc w:val="center"/>
                          <w:rPr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18"/>
                            <w:szCs w:val="18"/>
                            <w:lang w:val="ru-RU"/>
                          </w:rPr>
                          <w:t>Функции</w:t>
                        </w:r>
                        <w:r w:rsidRPr="00A11609">
                          <w:rPr>
                            <w:b/>
                            <w:bCs/>
                            <w:smallCaps/>
                            <w:sz w:val="18"/>
                            <w:szCs w:val="18"/>
                          </w:rPr>
                          <w:t>:</w:t>
                        </w:r>
                      </w:p>
                      <w:p w14:paraId="1483AED0" w14:textId="77777777" w:rsidR="00CC4BEC" w:rsidRPr="002D6E9E" w:rsidRDefault="00CC4BEC" w:rsidP="002F577F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Стратегическое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управление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Программой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включая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одобрение Национальной Программной стратегии ПМГ ГЭФ </w:t>
                        </w:r>
                      </w:p>
                      <w:p w14:paraId="1AD616B0" w14:textId="77777777" w:rsidR="00CC4BEC" w:rsidRPr="00962403" w:rsidRDefault="00CC4BEC" w:rsidP="002F577F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Принятие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решения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по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одобрения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проектов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ПМГ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ГЭФ</w:t>
                        </w:r>
                        <w:r w:rsidRPr="00962403"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14:paraId="22312F76" w14:textId="77777777" w:rsidR="00CC4BEC" w:rsidRPr="00A11609" w:rsidRDefault="00CC4BEC" w:rsidP="002F577F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Мониторинг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выполнения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Программы</w:t>
                        </w:r>
                        <w:r w:rsidRPr="002D6E9E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3F68D52" w14:textId="77777777" w:rsidR="00CC4BEC" w:rsidRPr="00A11609" w:rsidRDefault="00CC4BEC" w:rsidP="002F577F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Защита и продвижение интересов Программы</w:t>
                        </w:r>
                      </w:p>
                      <w:p w14:paraId="34985942" w14:textId="77777777" w:rsidR="00CC4BEC" w:rsidRPr="00A11609" w:rsidRDefault="00CC4BEC" w:rsidP="002F577F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60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Оценка работы Национального Координатора Программы</w:t>
                        </w:r>
                      </w:p>
                      <w:p w14:paraId="53A503FB" w14:textId="77777777" w:rsidR="00CC4BEC" w:rsidRPr="00EB563F" w:rsidRDefault="00CC4BEC" w:rsidP="002F577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29552;top:38856;width:0;height:9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rect id="Rectangle 10" o:spid="_x0000_s1032" style="position:absolute;left:1428;top:39888;width:25908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cr78A&#10;AADbAAAADwAAAGRycy9kb3ducmV2LnhtbERP24rCMBB9F/yHMMK+aWphRapRRFZ0X7ztfsDQjG2w&#10;mXSbaLt/bwTBtzmc68yXna3EnRpvHCsYjxIQxLnThgsFvz+b4RSED8gaK8ek4J88LBf93hwz7Vo+&#10;0f0cChFD2GeooAyhzqT0eUkW/cjVxJG7uMZiiLAppG6wjeG2kmmSTKRFw7GhxJrWJeXX880q+PvG&#10;zeqwdft2NzZHkx9TSV+pUh+DbjUDEagLb/HLvdNx/ic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FyvvwAAANsAAAAPAAAAAAAAAAAAAAAAAJgCAABkcnMvZG93bnJl&#10;di54bWxQSwUGAAAAAAQABAD1AAAAhAMAAAAA&#10;" fillcolor="#fc0">
                  <v:shadow on="t" opacity=".5" offset="6pt,6pt"/>
                  <v:textbox>
                    <w:txbxContent>
                      <w:p w14:paraId="35CDB99F" w14:textId="77777777" w:rsidR="00CC4BEC" w:rsidRPr="00953709" w:rsidRDefault="00CC4BEC" w:rsidP="002F577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Контроль за качеством </w:t>
                        </w:r>
                        <w:r w:rsidRPr="00953709">
                          <w:rPr>
                            <w:sz w:val="18"/>
                            <w:szCs w:val="18"/>
                            <w:lang w:val="ru-RU"/>
                          </w:rPr>
                          <w:t>исполнения лежит на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  <w:p w14:paraId="3056D99C" w14:textId="77777777" w:rsidR="00CC4BEC" w:rsidRPr="00953709" w:rsidRDefault="00CC4BEC" w:rsidP="002F577F">
                        <w:pPr>
                          <w:pStyle w:val="BodyText3"/>
                          <w:jc w:val="center"/>
                          <w:rPr>
                            <w:b/>
                            <w:bCs/>
                            <w:sz w:val="20"/>
                            <w:lang w:val="ru-RU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ru-RU"/>
                          </w:rPr>
                          <w:t>Постоянном Представителе ПРООН/Координатором системы ООН и НКК Программы</w:t>
                        </w:r>
                      </w:p>
                    </w:txbxContent>
                  </v:textbox>
                </v:rect>
                <v:rect id="Rectangle 11" o:spid="_x0000_s1033" style="position:absolute;left:43053;top:47885;width:16002;height:18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uc8AA&#10;AADbAAAADwAAAGRycy9kb3ducmV2LnhtbERP3WrCMBS+H/gO4QjezVQRGZ1RpiAKu7L6AIfmrClt&#10;TroktnVPvwyE3Z2P7/dsdqNtRU8+1I4VLOYZCOLS6ZorBbfr8fUNRIjIGlvHpOBBAXbbycsGc+0G&#10;vlBfxEqkEA45KjAxdrmUoTRkMcxdR5y4L+ctxgR9JbXHIYXbVi6zbC0t1pwaDHZ0MFQ2xd0q+LzW&#10;i1WLpvimn+bUr5rKH/aDUrPp+PEOItIY/8VP91mn+Wv4+y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4uc8AAAADbAAAADwAAAAAAAAAAAAAAAACYAgAAZHJzL2Rvd25y&#10;ZXYueG1sUEsFBgAAAAAEAAQA9QAAAIUDAAAAAA==&#10;" fillcolor="#fc9">
                  <v:shadow on="t" opacity=".5" offset="6pt,6pt"/>
                  <v:textbox>
                    <w:txbxContent>
                      <w:p w14:paraId="513C86E8" w14:textId="77777777" w:rsidR="00CC4BEC" w:rsidRPr="00CB1FCE" w:rsidRDefault="00CC4BEC" w:rsidP="002F577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Поддержка Программы</w:t>
                        </w:r>
                      </w:p>
                      <w:p w14:paraId="1A106047" w14:textId="77777777" w:rsidR="00CC4BEC" w:rsidRPr="00CB1FCE" w:rsidRDefault="00CC4BEC" w:rsidP="002F577F">
                        <w:pPr>
                          <w:spacing w:before="120"/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Программный Ассистент ПМГ ГЭФ (ПА)</w:t>
                        </w:r>
                      </w:p>
                      <w:p w14:paraId="014A5026" w14:textId="77777777" w:rsidR="00CC4BEC" w:rsidRPr="00CB1FCE" w:rsidRDefault="00CC4BEC" w:rsidP="002F577F">
                        <w:pPr>
                          <w:spacing w:before="120"/>
                          <w:jc w:val="both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ПА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ответственен за общее операционное осуществление Программы. ПА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осуществляет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администрирование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Программы</w:t>
                        </w:r>
                        <w:r w:rsidRPr="00CB1FCE">
                          <w:rPr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управление и техническое содействие НК. </w:t>
                        </w:r>
                      </w:p>
                    </w:txbxContent>
                  </v:textbox>
                </v:rect>
                <v:shape id="AutoShape 12" o:spid="_x0000_s1034" type="#_x0000_t32" style="position:absolute;left:40671;top:56891;width:2382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roundrect id="AutoShape 13" o:spid="_x0000_s1035" style="position:absolute;left:4667;top:666;width:49911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lEsQA&#10;AADbAAAADwAAAGRycy9kb3ducmV2LnhtbESPT2vDMAzF74V9B6PBbq3TsJWQ1S1toGM7jf6B0puI&#10;tSQ0lkPstd63nw6D3STe03s/LdfJ9epGY+g8G5jPMlDEtbcdNwZOx920ABUissXeMxn4oQDr1cNk&#10;iaX1d97T7RAbJSEcSjTQxjiUWoe6JYdh5gdi0b786DDKOjbajniXcNfrPMsW2mHH0tDiQFVL9fXw&#10;7QzoS1F9vDxf8nP65Pot19trUSVjnh7T5hVUpBT/zX/X7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ZRLEAAAA2wAAAA8AAAAAAAAAAAAAAAAAmAIAAGRycy9k&#10;b3ducmV2LnhtbFBLBQYAAAAABAAEAPUAAACJAwAAAAA=&#10;" fillcolor="#9cf">
                  <v:textbox>
                    <w:txbxContent>
                      <w:p w14:paraId="3CB436C0" w14:textId="77777777" w:rsidR="00CC4BEC" w:rsidRPr="00962403" w:rsidRDefault="00CC4BEC" w:rsidP="002F577F">
                        <w:pPr>
                          <w:jc w:val="center"/>
                          <w:rPr>
                            <w:b/>
                            <w:smallCaps/>
                            <w:lang w:val="ru-RU"/>
                          </w:rPr>
                        </w:pPr>
                        <w:proofErr w:type="spellStart"/>
                        <w:r w:rsidRPr="00962403">
                          <w:rPr>
                            <w:b/>
                            <w:smallCaps/>
                          </w:rPr>
                          <w:t>Организационная</w:t>
                        </w:r>
                        <w:proofErr w:type="spellEnd"/>
                        <w:r w:rsidRPr="00962403">
                          <w:rPr>
                            <w:b/>
                            <w:smallCaps/>
                          </w:rPr>
                          <w:t xml:space="preserve"> </w:t>
                        </w:r>
                        <w:proofErr w:type="spellStart"/>
                        <w:r w:rsidRPr="00962403">
                          <w:rPr>
                            <w:b/>
                            <w:smallCaps/>
                          </w:rPr>
                          <w:t>структура</w:t>
                        </w:r>
                        <w:proofErr w:type="spellEnd"/>
                        <w:r w:rsidRPr="00962403">
                          <w:rPr>
                            <w:b/>
                            <w:smallCaps/>
                          </w:rPr>
                          <w:t xml:space="preserve"> ПМГ ГЭФ</w:t>
                        </w:r>
                      </w:p>
                    </w:txbxContent>
                  </v:textbox>
                </v:roundrect>
                <v:rect id="Rectangle 14" o:spid="_x0000_s1036" style="position:absolute;left:7524;top:71190;width:49791;height:9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E8cEA&#10;AADbAAAADwAAAGRycy9kb3ducmV2LnhtbERPS2sCMRC+F/wPYYTealYPRbdG8YG0V3WRHofNbLK4&#10;maybVLf99Y0geJuP7znzZe8acaUu1J4VjEcZCOLS65qNguK4e5uCCBFZY+OZFPxSgOVi8DLHXPsb&#10;7+l6iEakEA45KrAxtrmUobTkMIx8S5y4yncOY4KdkbrDWwp3jZxk2bt0WHNqsNjSxlJ5Pvw4Be16&#10;tS0uf/vqXJ1082121nwWVqnXYb/6ABGpj0/xw/2l0/wZ3H9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uBPHBAAAA2wAAAA8AAAAAAAAAAAAAAAAAmAIAAGRycy9kb3du&#10;cmV2LnhtbFBLBQYAAAAABAAEAPUAAACGAwAAAAA=&#10;" fillcolor="#ff9">
                  <v:shadow on="t" opacity=".5" offset="6pt,6pt"/>
                  <v:textbox>
                    <w:txbxContent>
                      <w:p w14:paraId="2798BBA6" w14:textId="77777777" w:rsidR="00CC4BEC" w:rsidRPr="002F577F" w:rsidRDefault="00CC4BEC" w:rsidP="002F577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Проекты</w:t>
                        </w:r>
                        <w:r w:rsidRPr="002F577F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ПМГ</w:t>
                        </w:r>
                        <w:r w:rsidRPr="002F577F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ГЭФ</w:t>
                        </w:r>
                      </w:p>
                      <w:p w14:paraId="29639F1B" w14:textId="77777777" w:rsidR="00CC4BEC" w:rsidRPr="009918F9" w:rsidRDefault="00CC4BEC" w:rsidP="002F577F">
                        <w:pPr>
                          <w:jc w:val="both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Проекты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ПМГ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ГЭФ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инициируются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осуществляются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неправительственными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организациями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организациями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представляющие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интересы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сообществ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поддержкой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от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ПМГ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ГЭФ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(максимальная сумма поддержки одного проекта до 50,000 </w:t>
                        </w:r>
                        <w:proofErr w:type="spellStart"/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>долл.США</w:t>
                        </w:r>
                        <w:proofErr w:type="spellEnd"/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),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для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создания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глобальных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экологических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выгод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 xml:space="preserve">через действия сообществ на местах, внедрение, демонстрацию и распространение инновационных практик и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технологий.</w:t>
                        </w:r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proofErr w:type="gramEnd"/>
                        <w:r w:rsidRPr="009918F9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15" o:spid="_x0000_s1037" type="#_x0000_t32" style="position:absolute;left:27527;top:69908;width:190;height:11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" o:spid="_x0000_s1038" type="#_x0000_t34" style="position:absolute;left:19628;top:29996;width:1143;height:1828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3kMYAAADbAAAADwAAAGRycy9kb3ducmV2LnhtbESPT2vCQBTE7wW/w/IKvRTdJPinRFcR&#10;aSHQk1pEb6/ZZzY0+zZktxr76bsFocdhZn7DLFa9bcSFOl87VpCOEhDEpdM1Vwo+9m/DFxA+IGts&#10;HJOCG3lYLQcPC8y1u/KWLrtQiQhhn6MCE0KbS+lLQxb9yLXE0Tu7zmKIsquk7vAa4baRWZJMpcWa&#10;44LBljaGyq/dt1Uwnpyms8K8Zj+H9yN92rR43m+OSj099us5iEB9+A/f24VWkKXw9yX+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d5D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19A25D5F" w14:textId="77777777" w:rsidR="002F577F" w:rsidRDefault="002F577F" w:rsidP="00A7226D">
      <w:pPr>
        <w:rPr>
          <w:b/>
          <w:smallCaps/>
          <w:sz w:val="22"/>
          <w:szCs w:val="22"/>
          <w:lang w:val="ru-RU"/>
        </w:rPr>
      </w:pPr>
    </w:p>
    <w:p w14:paraId="30C49341" w14:textId="77777777" w:rsidR="002F577F" w:rsidRDefault="002F577F" w:rsidP="00A7226D">
      <w:pPr>
        <w:rPr>
          <w:b/>
          <w:smallCaps/>
          <w:sz w:val="22"/>
          <w:szCs w:val="22"/>
          <w:lang w:val="ru-RU"/>
        </w:rPr>
      </w:pPr>
      <w:bookmarkStart w:id="4" w:name="Annex2"/>
      <w:r>
        <w:rPr>
          <w:b/>
          <w:smallCaps/>
          <w:sz w:val="22"/>
          <w:szCs w:val="22"/>
          <w:lang w:val="ru-RU"/>
        </w:rPr>
        <w:lastRenderedPageBreak/>
        <w:t>Приложение 2</w:t>
      </w:r>
      <w:bookmarkEnd w:id="4"/>
      <w:r>
        <w:rPr>
          <w:b/>
          <w:smallCaps/>
          <w:sz w:val="22"/>
          <w:szCs w:val="22"/>
          <w:lang w:val="ru-RU"/>
        </w:rPr>
        <w:t xml:space="preserve">. Краткое описание </w:t>
      </w:r>
      <w:r w:rsidRPr="002F577F">
        <w:rPr>
          <w:b/>
          <w:smallCaps/>
          <w:sz w:val="22"/>
          <w:szCs w:val="22"/>
          <w:lang w:val="ru-RU"/>
        </w:rPr>
        <w:t xml:space="preserve">процесса одобрения проектов </w:t>
      </w:r>
      <w:r>
        <w:rPr>
          <w:b/>
          <w:smallCaps/>
          <w:sz w:val="22"/>
          <w:szCs w:val="22"/>
          <w:lang w:val="ru-RU"/>
        </w:rPr>
        <w:t xml:space="preserve">ПМГ ГЭФ. </w:t>
      </w:r>
    </w:p>
    <w:p w14:paraId="6156FF72" w14:textId="299867F1" w:rsidR="002F577F" w:rsidRDefault="002F577F" w:rsidP="00A7226D">
      <w:pPr>
        <w:rPr>
          <w:b/>
          <w:smallCaps/>
          <w:sz w:val="22"/>
          <w:szCs w:val="22"/>
          <w:lang w:val="ru-RU"/>
        </w:rPr>
      </w:pPr>
      <w:r>
        <w:rPr>
          <w:rFonts w:ascii="Arial Narrow" w:hAnsi="Arial Narrow"/>
          <w:i/>
          <w:noProof/>
        </w:rPr>
        <mc:AlternateContent>
          <mc:Choice Requires="wpc">
            <w:drawing>
              <wp:inline distT="0" distB="0" distL="0" distR="0" wp14:anchorId="56D85FD7" wp14:editId="13B643F2">
                <wp:extent cx="5731510" cy="8220063"/>
                <wp:effectExtent l="0" t="0" r="0" b="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14676" y="562012"/>
                            <a:ext cx="1971674" cy="10857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EADB94" w14:textId="77777777" w:rsidR="00CC4BEC" w:rsidRPr="00CB3B33" w:rsidRDefault="00CC4BEC" w:rsidP="002F577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Концепция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проекта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на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1-2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стр.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кратко и конкретно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посылается по электронной почте Национальному Координатору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(НК)</w:t>
                              </w:r>
                            </w:p>
                            <w:p w14:paraId="14F6A0A6" w14:textId="77777777" w:rsidR="00CC4BEC" w:rsidRPr="00CB3B33" w:rsidRDefault="00CC4BEC" w:rsidP="002F577F">
                              <w:pPr>
                                <w:pStyle w:val="ListParagraph"/>
                                <w:spacing w:before="60"/>
                                <w:ind w:left="360"/>
                                <w:jc w:val="both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14:paraId="547DB8A6" w14:textId="77777777" w:rsidR="00CC4BEC" w:rsidRPr="00CB3B33" w:rsidRDefault="00CC4BEC" w:rsidP="002F577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1024" y="561764"/>
                            <a:ext cx="1571626" cy="119083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5A3FCD" w14:textId="77777777" w:rsidR="00CC4BEC" w:rsidRPr="00CB3B33" w:rsidRDefault="00CC4BEC" w:rsidP="002F577F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Инициатор</w:t>
                              </w:r>
                              <w:r w:rsidRPr="00CB3B33">
                                <w:rPr>
                                  <w:b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проекта</w:t>
                              </w:r>
                              <w:r w:rsidRPr="00CB3B33">
                                <w:rPr>
                                  <w:b/>
                                  <w:lang w:val="ru-RU"/>
                                </w:rPr>
                                <w:t xml:space="preserve"> /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потенциальный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грантополучатель</w:t>
                              </w:r>
                              <w:proofErr w:type="spell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 выступает с концепцией проекта/идеей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1350" y="5591324"/>
                            <a:ext cx="1981200" cy="138097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25FBB4" w14:textId="77777777" w:rsidR="00CC4BEC" w:rsidRPr="00CB3B33" w:rsidRDefault="00CC4BEC" w:rsidP="002F577F">
                              <w:pPr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НКК</w:t>
                              </w:r>
                              <w:r w:rsidRPr="00CB3B3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рассматривает</w:t>
                              </w:r>
                              <w:r w:rsidRPr="00CB3B3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проектную заявку и принимает решение</w:t>
                              </w:r>
                              <w:r w:rsidRPr="00CB3B33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:</w:t>
                              </w:r>
                            </w:p>
                            <w:p w14:paraId="1E3615DD" w14:textId="77777777" w:rsidR="00CC4BEC" w:rsidRPr="001C54C3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Одобрить проект</w:t>
                              </w:r>
                            </w:p>
                            <w:p w14:paraId="1BF1814D" w14:textId="77777777" w:rsidR="00CC4BEC" w:rsidRPr="001C54C3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Одобрить проект с замечаниями</w:t>
                              </w:r>
                            </w:p>
                            <w:p w14:paraId="1AFA1B6D" w14:textId="77777777" w:rsidR="00CC4BEC" w:rsidRPr="001C54C3" w:rsidRDefault="00CC4BEC" w:rsidP="002F577F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jc w:val="both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Отклонить проект</w:t>
                              </w:r>
                            </w:p>
                            <w:p w14:paraId="07FADDC6" w14:textId="77777777" w:rsidR="00CC4BEC" w:rsidRPr="00EB563F" w:rsidRDefault="00CC4BEC" w:rsidP="002F577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43249" y="2104240"/>
                            <a:ext cx="2190751" cy="17527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D62AA7C" w14:textId="77777777" w:rsidR="00CC4BEC" w:rsidRPr="00CB3B33" w:rsidRDefault="00CC4BEC" w:rsidP="002F577F">
                              <w:pP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НК</w:t>
                              </w:r>
                              <w:r w:rsidRPr="002F577F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высылает</w:t>
                              </w:r>
                              <w:r w:rsidRPr="002F577F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идею</w:t>
                              </w:r>
                              <w:r w:rsidRPr="002F577F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НКК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и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его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члены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по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электронной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почте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высылают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своё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мнение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о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том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соответствует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ли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идея программным приоритетам ПМГ ГЭФ и требуемым критериям. Если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НКК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отвечает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положительно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заявитель может приступать к разработке проектной заявки</w:t>
                              </w:r>
                              <w:r w:rsidRPr="00CB3B33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6D331B61" w14:textId="77777777" w:rsidR="00CC4BEC" w:rsidRPr="00CB3B33" w:rsidRDefault="00CC4BEC" w:rsidP="002F577F">
                              <w:pPr>
                                <w:pStyle w:val="BodyText3"/>
                                <w:jc w:val="center"/>
                                <w:rPr>
                                  <w:b/>
                                  <w:bCs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49149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9CF90" w14:textId="77777777" w:rsidR="00CC4BEC" w:rsidRPr="00CB3B33" w:rsidRDefault="00CC4BEC" w:rsidP="002F577F">
                              <w:pPr>
                                <w:jc w:val="center"/>
                                <w:rPr>
                                  <w:b/>
                                  <w:smallCaps/>
                                  <w:lang w:val="ru-RU"/>
                                </w:rPr>
                              </w:pPr>
                              <w:proofErr w:type="spellStart"/>
                              <w:r w:rsidRPr="00CB3B33">
                                <w:rPr>
                                  <w:b/>
                                  <w:smallCaps/>
                                </w:rPr>
                                <w:t>Процесс</w:t>
                              </w:r>
                              <w:proofErr w:type="spellEnd"/>
                              <w:r w:rsidRPr="00CB3B33">
                                <w:rPr>
                                  <w:b/>
                                  <w:smallCaps/>
                                </w:rPr>
                                <w:t xml:space="preserve"> </w:t>
                              </w:r>
                              <w:r w:rsidRPr="00CB3B33">
                                <w:rPr>
                                  <w:b/>
                                  <w:smallCaps/>
                                  <w:lang w:val="ru-RU"/>
                                </w:rPr>
                                <w:t>прохождения проекта ПМГ ГЭФ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8625" y="5570478"/>
                            <a:ext cx="1838325" cy="20685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9F8403" w14:textId="77777777" w:rsidR="00CC4BEC" w:rsidRPr="001C54C3" w:rsidRDefault="00CC4BEC" w:rsidP="002F577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Когда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проектная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заявка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одобрена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НКК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подписывается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соглашением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между Заявителем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который теперь становится официальным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грантополучателем</w:t>
                              </w:r>
                              <w:proofErr w:type="spellEnd"/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и ПМГ ГЭФ</w:t>
                              </w:r>
                              <w:r w:rsidRPr="00541314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Грантополучатель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начинает исполнять проект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ight Arrow 29"/>
                        <wps:cNvSpPr/>
                        <wps:spPr>
                          <a:xfrm>
                            <a:off x="2266950" y="914400"/>
                            <a:ext cx="752475" cy="381000"/>
                          </a:xfrm>
                          <a:prstGeom prst="rightArrow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3905250" y="1685675"/>
                            <a:ext cx="390525" cy="37172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9575" y="2142498"/>
                            <a:ext cx="1818640" cy="120077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1D7A974" w14:textId="77777777" w:rsidR="00CC4BEC" w:rsidRPr="00CB3B33" w:rsidRDefault="00CC4BEC" w:rsidP="002F5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После положительного отзыва от НКК,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НК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информирует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заявителя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о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технических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аспектах разработки проектной заявки и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содействует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в разработке проекта </w:t>
                              </w:r>
                            </w:p>
                            <w:p w14:paraId="098CA302" w14:textId="77777777" w:rsidR="00CC4BEC" w:rsidRPr="00CB3B33" w:rsidRDefault="00CC4BEC" w:rsidP="002F577F">
                              <w:pPr>
                                <w:pStyle w:val="NormalWeb"/>
                                <w:spacing w:before="60" w:beforeAutospacing="0" w:after="0" w:afterAutospacing="0"/>
                                <w:ind w:left="360"/>
                                <w:jc w:val="both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sz w:val="18"/>
                                  <w:szCs w:val="18"/>
                                  <w:lang w:val="en-GB"/>
                                </w:rPr>
                                <w:t> </w:t>
                              </w:r>
                            </w:p>
                            <w:p w14:paraId="73562B5C" w14:textId="77777777" w:rsidR="00CC4BEC" w:rsidRPr="00CB3B33" w:rsidRDefault="00CC4BEC" w:rsidP="002F5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sz w:val="20"/>
                                  <w:szCs w:val="20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 rot="10800000">
                            <a:off x="2333626" y="2637451"/>
                            <a:ext cx="752475" cy="380365"/>
                          </a:xfrm>
                          <a:prstGeom prst="rightArrow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9075" y="3940473"/>
                            <a:ext cx="1677375" cy="111730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9DEDFA" w14:textId="77777777" w:rsidR="00CC4BEC" w:rsidRPr="00CB3B33" w:rsidRDefault="00CC4BEC" w:rsidP="002F5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>Заявитель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 xml:space="preserve"> /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>потенциальный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>грантополучатель</w:t>
                              </w:r>
                              <w:proofErr w:type="spellEnd"/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lang w:val="ru-RU"/>
                                </w:rPr>
                                <w:t>разрабатывает проектную заявку с поддержкой от НК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wn Arrow 34"/>
                        <wps:cNvSpPr/>
                        <wps:spPr>
                          <a:xfrm>
                            <a:off x="1113450" y="3417983"/>
                            <a:ext cx="390525" cy="487268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43249" y="4010025"/>
                            <a:ext cx="1971676" cy="120831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285FDA" w14:textId="77777777" w:rsidR="00CC4BEC" w:rsidRPr="00CB3B33" w:rsidRDefault="00CC4BEC" w:rsidP="002F5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НК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и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ПА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проводят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проверку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заявки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на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соответствие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всем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предъявляемым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требованиям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и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>критериям</w:t>
                              </w:r>
                              <w:r w:rsidRPr="00CB3B3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  <w:lang w:val="ru-RU"/>
                                </w:rPr>
                                <w:t xml:space="preserve">и высылают заявку на рассмотрение НКК </w:t>
                              </w:r>
                            </w:p>
                            <w:p w14:paraId="7EF1F4ED" w14:textId="77777777" w:rsidR="00CC4BEC" w:rsidRPr="00CB3B33" w:rsidRDefault="00CC4BEC" w:rsidP="002F577F">
                              <w:pPr>
                                <w:pStyle w:val="NormalWeb"/>
                                <w:spacing w:before="60" w:beforeAutospacing="0" w:after="0" w:afterAutospacing="0"/>
                                <w:ind w:left="360"/>
                                <w:jc w:val="both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sz w:val="18"/>
                                  <w:szCs w:val="18"/>
                                  <w:lang w:val="en-GB"/>
                                </w:rPr>
                                <w:t> </w:t>
                              </w:r>
                            </w:p>
                            <w:p w14:paraId="234E13EC" w14:textId="77777777" w:rsidR="00CC4BEC" w:rsidRPr="00CB3B33" w:rsidRDefault="00CC4BEC" w:rsidP="002F57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sz w:val="20"/>
                                  <w:szCs w:val="20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ight Arrow 36"/>
                        <wps:cNvSpPr/>
                        <wps:spPr>
                          <a:xfrm>
                            <a:off x="2228215" y="4256700"/>
                            <a:ext cx="752475" cy="380365"/>
                          </a:xfrm>
                          <a:prstGeom prst="rightArrow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3990000" y="5227862"/>
                            <a:ext cx="390525" cy="344264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ight Arrow 38"/>
                        <wps:cNvSpPr/>
                        <wps:spPr>
                          <a:xfrm rot="10800000">
                            <a:off x="2304075" y="6075975"/>
                            <a:ext cx="752475" cy="379730"/>
                          </a:xfrm>
                          <a:prstGeom prst="rightArrow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D85FD7" id="Canvas 39" o:spid="_x0000_s1039" editas="canvas" style="width:451.3pt;height:647.25pt;mso-position-horizontal-relative:char;mso-position-vertical-relative:line" coordsize="57315,8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">
                <v:shape id="_x0000_s1040" type="#_x0000_t75" style="position:absolute;width:57315;height:82194;visibility:visible;mso-wrap-style:square">
                  <v:fill o:detectmouseclick="t"/>
                  <v:path o:connecttype="none"/>
                </v:shape>
                <v:rect id="Rectangle 4" o:spid="_x0000_s1041" style="position:absolute;left:31146;top:5620;width:19717;height:10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HVsMA&#10;AADbAAAADwAAAGRycy9kb3ducmV2LnhtbESPzWrDMBCE74W8g9hAbo2cH0pxooQ0EFLoKU4fYLE2&#10;lrG1ciTVdvv0VSHQ4zAz3zDb/Whb0ZMPtWMFi3kGgrh0uuZKwef19PwKIkRkja1jUvBNAfa7ydMW&#10;c+0GvlBfxEokCIccFZgYu1zKUBqyGOauI07ezXmLMUlfSe1xSHDbymWWvUiLNacFgx0dDZVN8WUV&#10;fFzrxbpFU9zppzn366byx7dBqdl0PGxARBrjf/jRftcKliv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VHVsMAAADbAAAADwAAAAAAAAAAAAAAAACYAgAAZHJzL2Rv&#10;d25yZXYueG1sUEsFBgAAAAAEAAQA9QAAAIgDAAAAAA==&#10;" fillcolor="#fc9">
                  <v:shadow on="t" opacity=".5" offset="6pt,6pt"/>
                  <v:textbox>
                    <w:txbxContent>
                      <w:p w14:paraId="68EADB94" w14:textId="77777777" w:rsidR="00CC4BEC" w:rsidRPr="00CB3B33" w:rsidRDefault="00CC4BEC" w:rsidP="002F577F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Концепция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проекта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(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на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1-2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стр.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кратко и конкретно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)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посылается по электронной почте Национальному Координатору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(НК)</w:t>
                        </w:r>
                      </w:p>
                      <w:p w14:paraId="14F6A0A6" w14:textId="77777777" w:rsidR="00CC4BEC" w:rsidRPr="00CB3B33" w:rsidRDefault="00CC4BEC" w:rsidP="002F577F">
                        <w:pPr>
                          <w:pStyle w:val="ListParagraph"/>
                          <w:spacing w:before="60"/>
                          <w:ind w:left="360"/>
                          <w:jc w:val="both"/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14:paraId="547DB8A6" w14:textId="77777777" w:rsidR="00CC4BEC" w:rsidRPr="00CB3B33" w:rsidRDefault="00CC4BEC" w:rsidP="002F577F">
                        <w:pPr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5" o:spid="_x0000_s1042" style="position:absolute;left:5810;top:5617;width:15716;height:1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iUsQA&#10;AADbAAAADwAAAGRycy9kb3ducmV2LnhtbESPQWvCQBSE7wX/w/IEL1I3sSVKdBURFKGnWhG8PbLP&#10;bDD7NmRXE/+9Wyj0OMzMN8xy3dtaPKj1lWMF6SQBQVw4XXGp4PSze5+D8AFZY+2YFDzJw3o1eFti&#10;rl3H3/Q4hlJECPscFZgQmlxKXxiy6CeuIY7e1bUWQ5RtKXWLXYTbWk6TJJMWK44LBhvaGipux7tV&#10;sL/6S0bpV5p1H/vmZGbn8Wx8Vmo07DcLEIH68B/+ax+0gukn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olLEAAAA2wAAAA8AAAAAAAAAAAAAAAAAmAIAAGRycy9k&#10;b3ducmV2LnhtbFBLBQYAAAAABAAEAPUAAACJAwAAAAA=&#10;" fillcolor="#f90">
                  <v:shadow on="t" opacity=".5" offset="6pt,6pt"/>
                  <v:textbox>
                    <w:txbxContent>
                      <w:p w14:paraId="045A3FCD" w14:textId="77777777" w:rsidR="00CC4BEC" w:rsidRPr="00CB3B33" w:rsidRDefault="00CC4BEC" w:rsidP="002F577F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Инициатор</w:t>
                        </w:r>
                        <w:r w:rsidRPr="00CB3B33">
                          <w:rPr>
                            <w:b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>проекта</w:t>
                        </w:r>
                        <w:r w:rsidRPr="00CB3B33">
                          <w:rPr>
                            <w:b/>
                            <w:lang w:val="ru-RU"/>
                          </w:rPr>
                          <w:t xml:space="preserve"> /</w:t>
                        </w:r>
                        <w:r>
                          <w:rPr>
                            <w:b/>
                            <w:lang w:val="ru-RU"/>
                          </w:rPr>
                          <w:t xml:space="preserve">потенциальный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грантополучатель</w:t>
                        </w:r>
                        <w:proofErr w:type="spellEnd"/>
                        <w:r>
                          <w:rPr>
                            <w:b/>
                            <w:lang w:val="ru-RU"/>
                          </w:rPr>
                          <w:t xml:space="preserve"> выступает с концепцией проекта/идеей</w:t>
                        </w:r>
                      </w:p>
                    </w:txbxContent>
                  </v:textbox>
                </v:rect>
                <v:rect id="Rectangle 6" o:spid="_x0000_s1043" style="position:absolute;left:31813;top:55913;width:19812;height:1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WEsMA&#10;AADbAAAADwAAAGRycy9kb3ducmV2LnhtbESPzWrDMBCE74W+g9hCbo1sQ0pxo4QQYupc2vw9wGJt&#10;bRFr5Viq7bx9VSj0OMzMN8xyPdlWDNR741hBOk9AEFdOG64VXM7F8ysIH5A1to5JwZ08rFePD0vM&#10;tRv5SMMp1CJC2OeooAmhy6X0VUMW/dx1xNH7cr3FEGVfS93jGOG2lVmSvEiLhuNCgx1tG6qup2+r&#10;4LbHYvP57j7GMjUHUx0ySbtMqdnTtHkDEWgK/+G/dqkVZAv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WEsMAAADbAAAADwAAAAAAAAAAAAAAAACYAgAAZHJzL2Rv&#10;d25yZXYueG1sUEsFBgAAAAAEAAQA9QAAAIgDAAAAAA==&#10;" fillcolor="#fc0">
                  <v:shadow on="t" opacity=".5" offset="6pt,6pt"/>
                  <v:textbox>
                    <w:txbxContent>
                      <w:p w14:paraId="7A25FBB4" w14:textId="77777777" w:rsidR="00CC4BEC" w:rsidRPr="00CB3B33" w:rsidRDefault="00CC4BEC" w:rsidP="002F577F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НКК</w:t>
                        </w:r>
                        <w:r w:rsidRPr="00CB3B33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рассматривает</w:t>
                        </w:r>
                        <w:r w:rsidRPr="00CB3B33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проектную заявку и принимает решение</w:t>
                        </w:r>
                        <w:r w:rsidRPr="00CB3B33"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:</w:t>
                        </w:r>
                      </w:p>
                      <w:p w14:paraId="1E3615DD" w14:textId="77777777" w:rsidR="00CC4BEC" w:rsidRPr="001C54C3" w:rsidRDefault="00CC4BEC" w:rsidP="002F577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Одобрить проект</w:t>
                        </w:r>
                      </w:p>
                      <w:p w14:paraId="1BF1814D" w14:textId="77777777" w:rsidR="00CC4BEC" w:rsidRPr="001C54C3" w:rsidRDefault="00CC4BEC" w:rsidP="002F577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Одобрить проект с замечаниями</w:t>
                        </w:r>
                      </w:p>
                      <w:p w14:paraId="1AFA1B6D" w14:textId="77777777" w:rsidR="00CC4BEC" w:rsidRPr="001C54C3" w:rsidRDefault="00CC4BEC" w:rsidP="002F577F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Отклонить проект</w:t>
                        </w:r>
                      </w:p>
                      <w:p w14:paraId="07FADDC6" w14:textId="77777777" w:rsidR="00CC4BEC" w:rsidRPr="00EB563F" w:rsidRDefault="00CC4BEC" w:rsidP="002F577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" o:spid="_x0000_s1044" style="position:absolute;left:31432;top:21042;width:21908;height:17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IZcIA&#10;AADbAAAADwAAAGRycy9kb3ducmV2LnhtbESPQYvCMBSE74L/ITxhb5rag0jXKCKKelm17g94NG/b&#10;sM1LbaLt/vuNIHgcZuYbZrHqbS0e1HrjWMF0koAgLpw2XCr4vu7GcxA+IGusHZOCP/KwWg4HC8y0&#10;6/hCjzyUIkLYZ6igCqHJpPRFRRb9xDXE0ftxrcUQZVtK3WIX4baWaZLMpEXDcaHChjYVFb/53Sq4&#10;HXG3Pu3dV3eYmrMpzqmkbarUx6hff4II1Id3+NU+aAXpD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ghlwgAAANsAAAAPAAAAAAAAAAAAAAAAAJgCAABkcnMvZG93&#10;bnJldi54bWxQSwUGAAAAAAQABAD1AAAAhwMAAAAA&#10;" fillcolor="#fc0">
                  <v:shadow on="t" opacity=".5" offset="6pt,6pt"/>
                  <v:textbox>
                    <w:txbxContent>
                      <w:p w14:paraId="1D62AA7C" w14:textId="77777777" w:rsidR="00CC4BEC" w:rsidRPr="00CB3B33" w:rsidRDefault="00CC4BEC" w:rsidP="002F577F">
                        <w:pPr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НК</w:t>
                        </w:r>
                        <w:r w:rsidRPr="002F577F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высылает</w:t>
                        </w:r>
                        <w:r w:rsidRPr="002F577F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идею</w:t>
                        </w:r>
                        <w:r w:rsidRPr="002F577F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НКК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и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его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члены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по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электронной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почте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высылают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своё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мнение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о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том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соответствует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ли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идея программным приоритетам ПМГ ГЭФ и требуемым критериям. Если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НКК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отвечает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положительно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заявитель может приступать к разработке проектной заявки</w:t>
                        </w:r>
                        <w:r w:rsidRPr="00CB3B33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  <w:p w14:paraId="6D331B61" w14:textId="77777777" w:rsidR="00CC4BEC" w:rsidRPr="00CB3B33" w:rsidRDefault="00CC4BEC" w:rsidP="002F577F">
                        <w:pPr>
                          <w:pStyle w:val="BodyText3"/>
                          <w:jc w:val="center"/>
                          <w:rPr>
                            <w:b/>
                            <w:bCs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  <v:roundrect id="AutoShape 13" o:spid="_x0000_s1045" style="position:absolute;left:4572;top:1143;width:49149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73cQA&#10;AADbAAAADwAAAGRycy9kb3ducmV2LnhtbESPQWvCQBSE74X+h+UVvOmmodqQupEaqOipaAvF2yP7&#10;moRk34bsquu/d4VCj8PMfMMsV8H04kyjay0reJ4lIIgrq1uuFXx/fUwzEM4ja+wtk4IrOVgVjw9L&#10;zLW98J7OB1+LCGGXo4LG+yGX0lUNGXQzOxBH79eOBn2UYy31iJcIN71Mk2QhDbYcFxocqGyo6g4n&#10;o0Aes3I3fzmmP+GTq00q111WBqUmT+H9DYSn4P/Df+2tVpC+wv1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2O93EAAAA2wAAAA8AAAAAAAAAAAAAAAAAmAIAAGRycy9k&#10;b3ducmV2LnhtbFBLBQYAAAAABAAEAPUAAACJAwAAAAA=&#10;" fillcolor="#9cf">
                  <v:textbox>
                    <w:txbxContent>
                      <w:p w14:paraId="2589CF90" w14:textId="77777777" w:rsidR="00CC4BEC" w:rsidRPr="00CB3B33" w:rsidRDefault="00CC4BEC" w:rsidP="002F577F">
                        <w:pPr>
                          <w:jc w:val="center"/>
                          <w:rPr>
                            <w:b/>
                            <w:smallCaps/>
                            <w:lang w:val="ru-RU"/>
                          </w:rPr>
                        </w:pPr>
                        <w:proofErr w:type="spellStart"/>
                        <w:r w:rsidRPr="00CB3B33">
                          <w:rPr>
                            <w:b/>
                            <w:smallCaps/>
                          </w:rPr>
                          <w:t>Процесс</w:t>
                        </w:r>
                        <w:proofErr w:type="spellEnd"/>
                        <w:r w:rsidRPr="00CB3B33">
                          <w:rPr>
                            <w:b/>
                            <w:smallCaps/>
                          </w:rPr>
                          <w:t xml:space="preserve"> </w:t>
                        </w:r>
                        <w:r w:rsidRPr="00CB3B33">
                          <w:rPr>
                            <w:b/>
                            <w:smallCaps/>
                            <w:lang w:val="ru-RU"/>
                          </w:rPr>
                          <w:t>прохождения проекта ПМГ ГЭФ</w:t>
                        </w:r>
                      </w:p>
                    </w:txbxContent>
                  </v:textbox>
                </v:roundrect>
                <v:rect id="Rectangle 14" o:spid="_x0000_s1046" style="position:absolute;left:4286;top:55704;width:18383;height:20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r178A&#10;AADbAAAADwAAAGRycy9kb3ducmV2LnhtbERPTYvCMBC9C/sfwizsTVM9LFKNoi7iXtUiHodmmhSb&#10;SbeJ2vXXm4Pg8fG+58veNeJGXag9KxiPMhDEpdc1GwXFcTucgggRWWPjmRT8U4Dl4mMwx1z7O+/p&#10;dohGpBAOOSqwMba5lKG05DCMfEucuMp3DmOCnZG6w3sKd42cZNm3dFhzarDY0sZSeTlcnYJ2vfop&#10;/h776lKddHM2W2t2hVXq67NfzUBE6uNb/HL/agWT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mvXvwAAANsAAAAPAAAAAAAAAAAAAAAAAJgCAABkcnMvZG93bnJl&#10;di54bWxQSwUGAAAAAAQABAD1AAAAhAMAAAAA&#10;" fillcolor="#ff9">
                  <v:shadow on="t" opacity=".5" offset="6pt,6pt"/>
                  <v:textbox>
                    <w:txbxContent>
                      <w:p w14:paraId="359F8403" w14:textId="77777777" w:rsidR="00CC4BEC" w:rsidRPr="001C54C3" w:rsidRDefault="00CC4BEC" w:rsidP="002F577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Когда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проектная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заявка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одобрена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НКК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подписывается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соглашением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между Заявителем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который теперь становится официальным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грантополучателем</w:t>
                        </w:r>
                        <w:proofErr w:type="spellEnd"/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и ПМГ ГЭФ</w:t>
                        </w:r>
                        <w:r w:rsidRPr="00541314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Грантополучатель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начинает исполнять проект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9" o:spid="_x0000_s1047" type="#_x0000_t13" style="position:absolute;left:22669;top:9144;width:752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hGsMA&#10;AADbAAAADwAAAGRycy9kb3ducmV2LnhtbESPQWvCQBSE7wX/w/IEb3VjbKVJXUUEIZdSqlKvj+wz&#10;Cc2+DdmNif76riB4HGbmG2a5HkwtLtS6yrKC2TQCQZxbXXGh4HjYvX6AcB5ZY22ZFFzJwXo1elli&#10;qm3PP3TZ+0IECLsUFZTeN6mULi/JoJvahjh4Z9sa9EG2hdQt9gFuahlH0UIarDgslNjQtqT8b98Z&#10;BSeau1viNu/YHb6S4vs325nkTanJeNh8gvA0+Gf40c60gjiB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ihGsMAAADbAAAADwAAAAAAAAAAAAAAAACYAgAAZHJzL2Rv&#10;d25yZXYueG1sUEsFBgAAAAAEAAQA9QAAAIgDAAAAAA==&#10;" adj="16132" filled="f" strokecolor="#00b050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0" o:spid="_x0000_s1048" type="#_x0000_t67" style="position:absolute;left:39052;top:16856;width:3905;height:3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5a8MA&#10;AADbAAAADwAAAGRycy9kb3ducmV2LnhtbERP3WrCMBS+F3yHcATvbDrHdHZNRQe6ucFA5wMcmrO2&#10;2JzUJrN1T79cCF5+fP/psje1uFDrKssKHqIYBHFudcWFguP3ZvIMwnlkjbVlUnAlB8tsOEgx0bbj&#10;PV0OvhAhhF2CCkrvm0RKl5dk0EW2IQ7cj20N+gDbQuoWuxBuajmN45k0WHFoKLGh15Ly0+HXKPhY&#10;bM35aXddfx6/5nr7turM/K9TajzqVy8gPPX+Lr6537WCx7A+fA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C5a8MAAADbAAAADwAAAAAAAAAAAAAAAACYAgAAZHJzL2Rv&#10;d25yZXYueG1sUEsFBgAAAAAEAAQA9QAAAIgDAAAAAA==&#10;" adj="10800" fillcolor="white [3212]" strokecolor="#00b050" strokeweight="2pt"/>
                <v:rect id="Rectangle 31" o:spid="_x0000_s1049" style="position:absolute;left:4095;top:21424;width:18187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Z8MA&#10;AADbAAAADwAAAGRycy9kb3ducmV2LnhtbESPwWrDMBBE74X+g9hCbo3sJpTiRglpoDSQU5x8wGJt&#10;LGNr5Uqq7fbro0Cgx2Fm3jCrzWQ7MZAPjWMF+TwDQVw53XCt4Hz6fH4DESKyxs4xKfilAJv148MK&#10;C+1GPtJQxlokCIcCFZgY+0LKUBmyGOauJ07exXmLMUlfS+1xTHDbyZcse5UWG04LBnvaGara8scq&#10;OJyafNmhKb/pr/0alm3tdx+jUrOnafsOItIU/8P39l4rWOR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qZ8MAAADbAAAADwAAAAAAAAAAAAAAAACYAgAAZHJzL2Rv&#10;d25yZXYueG1sUEsFBgAAAAAEAAQA9QAAAIgDAAAAAA==&#10;" fillcolor="#fc9">
                  <v:shadow on="t" opacity=".5" offset="6pt,6pt"/>
                  <v:textbox>
                    <w:txbxContent>
                      <w:p w14:paraId="41D7A974" w14:textId="77777777" w:rsidR="00CC4BEC" w:rsidRPr="00CB3B33" w:rsidRDefault="00CC4BEC" w:rsidP="002F5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После положительного отзыва от НКК,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НК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информирует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заявителя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о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технических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аспектах разработки проектной заявки и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содействует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в разработке проекта </w:t>
                        </w:r>
                      </w:p>
                      <w:p w14:paraId="098CA302" w14:textId="77777777" w:rsidR="00CC4BEC" w:rsidRPr="00CB3B33" w:rsidRDefault="00CC4BEC" w:rsidP="002F577F">
                        <w:pPr>
                          <w:pStyle w:val="NormalWeb"/>
                          <w:spacing w:before="60" w:beforeAutospacing="0" w:after="0" w:afterAutospacing="0"/>
                          <w:ind w:left="360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sz w:val="18"/>
                            <w:szCs w:val="18"/>
                            <w:lang w:val="en-GB"/>
                          </w:rPr>
                          <w:t> </w:t>
                        </w:r>
                      </w:p>
                      <w:p w14:paraId="73562B5C" w14:textId="77777777" w:rsidR="00CC4BEC" w:rsidRPr="00CB3B33" w:rsidRDefault="00CC4BEC" w:rsidP="002F5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sz w:val="20"/>
                            <w:szCs w:val="20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shape id="Right Arrow 32" o:spid="_x0000_s1050" type="#_x0000_t13" style="position:absolute;left:23336;top:26374;width:7525;height:38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SWsQA&#10;AADbAAAADwAAAGRycy9kb3ducmV2LnhtbESPQWsCMRSE7wX/Q3hCbzWrhaKrUbRQkR4K6gp6e2ye&#10;m8XNy7KJGv99Uyh4HGbmG2a2iLYRN+p87VjBcJCBIC6drrlSUOy/3sYgfEDW2DgmBQ/ysJj3XmaY&#10;a3fnLd12oRIJwj5HBSaENpfSl4Ys+oFriZN3dp3FkGRXSd3hPcFtI0dZ9iEt1pwWDLb0aai87K5W&#10;wY85FOPH6fK99ZO2iBuzWh/LqNRrPy6nIALF8Az/tzdawfsI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0lrEAAAA2wAAAA8AAAAAAAAAAAAAAAAAmAIAAGRycy9k&#10;b3ducmV2LnhtbFBLBQYAAAAABAAEAPUAAACJAwAAAAA=&#10;" adj="16141" filled="f" strokecolor="#00b050" strokeweight="2pt"/>
                <v:rect id="Rectangle 33" o:spid="_x0000_s1051" style="position:absolute;left:3990;top:39404;width:16774;height:11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s+8QA&#10;AADbAAAADwAAAGRycy9kb3ducmV2LnhtbESPT4vCMBTE7wt+h/AWvMia1kKVrlFkQRH25B8Eb4/m&#10;2ZRtXkqTtfXbmwVhj8PM/IZZrgfbiDt1vnasIJ0mIIhLp2uuFJxP248FCB+QNTaOScGDPKxXo7cl&#10;Ftr1fKD7MVQiQtgXqMCE0BZS+tKQRT91LXH0bq6zGKLsKqk77CPcNnKWJLm0WHNcMNjSl6Hy5/hr&#10;Fexu/ppT+p3mfbZrz2Z+mcwnF6XG78PmE0SgIfyHX+29VpBl8Pc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rPvEAAAA2wAAAA8AAAAAAAAAAAAAAAAAmAIAAGRycy9k&#10;b3ducmV2LnhtbFBLBQYAAAAABAAEAPUAAACJAwAAAAA=&#10;" fillcolor="#f90">
                  <v:shadow on="t" opacity=".5" offset="6pt,6pt"/>
                  <v:textbox>
                    <w:txbxContent>
                      <w:p w14:paraId="2F9DEDFA" w14:textId="77777777" w:rsidR="00CC4BEC" w:rsidRPr="00CB3B33" w:rsidRDefault="00CC4BEC" w:rsidP="002F5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>Заявитель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 xml:space="preserve"> /</w:t>
                        </w:r>
                        <w:r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>потенциальный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>грантополучатель</w:t>
                        </w:r>
                        <w:proofErr w:type="spellEnd"/>
                        <w:r w:rsidRPr="00CB3B33"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lang w:val="ru-RU"/>
                          </w:rPr>
                          <w:t>разрабатывает проектную заявку с поддержкой от НК</w:t>
                        </w:r>
                      </w:p>
                    </w:txbxContent>
                  </v:textbox>
                </v:rect>
                <v:shape id="Down Arrow 34" o:spid="_x0000_s1052" type="#_x0000_t67" style="position:absolute;left:11134;top:34179;width:3905;height:4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QuY8MA&#10;AADbAAAADwAAAGRycy9kb3ducmV2LnhtbESP0WrCQBRE3wv9h+UWfCl1Uy1BU1exgqAIoqkfcMne&#10;ZEOzd0N21fj3riD0cZg5M8xs0dtGXKjztWMFn8MEBHHhdM2VgtPv+mMCwgdkjY1jUnAjD4v568sM&#10;M+2ufKRLHioRS9hnqMCE0GZS+sKQRT90LXH0StdZDFF2ldQdXmO5beQoSVJpsea4YLCllaHiLz9b&#10;BWNZtqv3/fbws9zlZe0mWJlpqtTgrV9+gwjUh//wk97oyH3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QuY8MAAADbAAAADwAAAAAAAAAAAAAAAACYAgAAZHJzL2Rv&#10;d25yZXYueG1sUEsFBgAAAAAEAAQA9QAAAIgDAAAAAA==&#10;" adj="12944" fillcolor="white [3212]" strokecolor="#00b050" strokeweight="2pt"/>
                <v:rect id="Rectangle 35" o:spid="_x0000_s1053" style="position:absolute;left:31432;top:40100;width:19717;height:1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ZMMA&#10;AADbAAAADwAAAGRycy9kb3ducmV2LnhtbESPUWvCMBSF3wf+h3CFvc3U6USqUTZBHOxp1R9waa5N&#10;aXNTk6zt/PXLYLDHwznnO5ztfrSt6MmH2rGC+SwDQVw6XXOl4HI+Pq1BhIissXVMCr4pwH43edhi&#10;rt3An9QXsRIJwiFHBSbGLpcylIYshpnriJN3dd5iTNJXUnscEty28jnLVtJizWnBYEcHQ2VTfFkF&#10;H+d6vmzRFDe6N6d+2VT+8DYo9TgdXzcgIo3xP/zXftcKFi/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sZMMAAADbAAAADwAAAAAAAAAAAAAAAACYAgAAZHJzL2Rv&#10;d25yZXYueG1sUEsFBgAAAAAEAAQA9QAAAIgDAAAAAA==&#10;" fillcolor="#fc9">
                  <v:shadow on="t" opacity=".5" offset="6pt,6pt"/>
                  <v:textbox>
                    <w:txbxContent>
                      <w:p w14:paraId="43285FDA" w14:textId="77777777" w:rsidR="00CC4BEC" w:rsidRPr="00CB3B33" w:rsidRDefault="00CC4BEC" w:rsidP="002F5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НК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и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ПА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проводят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проверку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заявки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на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соответствие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всем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предъявляемым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требованиям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и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критериям</w:t>
                        </w:r>
                        <w:r w:rsidRPr="00CB3B3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и высылают заявку на рассмотрение НКК </w:t>
                        </w:r>
                      </w:p>
                      <w:p w14:paraId="7EF1F4ED" w14:textId="77777777" w:rsidR="00CC4BEC" w:rsidRPr="00CB3B33" w:rsidRDefault="00CC4BEC" w:rsidP="002F577F">
                        <w:pPr>
                          <w:pStyle w:val="NormalWeb"/>
                          <w:spacing w:before="60" w:beforeAutospacing="0" w:after="0" w:afterAutospacing="0"/>
                          <w:ind w:left="360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sz w:val="18"/>
                            <w:szCs w:val="18"/>
                            <w:lang w:val="en-GB"/>
                          </w:rPr>
                          <w:t> </w:t>
                        </w:r>
                      </w:p>
                      <w:p w14:paraId="234E13EC" w14:textId="77777777" w:rsidR="00CC4BEC" w:rsidRPr="00CB3B33" w:rsidRDefault="00CC4BEC" w:rsidP="002F57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sz w:val="20"/>
                            <w:szCs w:val="20"/>
                            <w:lang w:val="en-GB"/>
                          </w:rPr>
                          <w:t> </w:t>
                        </w:r>
                      </w:p>
                    </w:txbxContent>
                  </v:textbox>
                </v:rect>
                <v:shape id="Right Arrow 36" o:spid="_x0000_s1054" type="#_x0000_t13" style="position:absolute;left:22282;top:42567;width:752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W8UA&#10;AADbAAAADwAAAGRycy9kb3ducmV2LnhtbESPT2vCQBTE7wW/w/KEXopu1FYkukrxDwh60er9kX1m&#10;g9m3IbtNUj+9Wyj0OMzMb5jFqrOlaKj2hWMFo2ECgjhzuuBcweVrN5iB8AFZY+mYFPyQh9Wy97LA&#10;VLuWT9ScQy4ihH2KCkwIVSqlzwxZ9ENXEUfv5mqLIco6l7rGNsJtKcdJMpUWC44LBitaG8ru52+r&#10;oNmabHQ4Pt5n6/zgTx/b3eatvSr12u8+5yACdeE//NfeawWTKfx+i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K1bxQAAANsAAAAPAAAAAAAAAAAAAAAAAJgCAABkcnMv&#10;ZG93bnJldi54bWxQSwUGAAAAAAQABAD1AAAAigMAAAAA&#10;" adj="16141" filled="f" strokecolor="#00b050" strokeweight="2pt"/>
                <v:shape id="Down Arrow 37" o:spid="_x0000_s1055" type="#_x0000_t67" style="position:absolute;left:39900;top:52278;width:3905;height:3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hH8UA&#10;AADbAAAADwAAAGRycy9kb3ducmV2LnhtbESP3WrCQBSE7wXfYTmCd3VjpY2mrmIFba0g+PMAh+xp&#10;EsyejdnVxD59t1DwcpiZb5jpvDWluFHtCssKhoMIBHFqdcGZgtNx9TQG4TyyxtIyKbiTg/ms25li&#10;om3De7odfCYChF2CCnLvq0RKl+Zk0A1sRRy8b1sb9EHWmdQ1NgFuSvkcRa/SYMFhIceKljml58PV&#10;KPiarM3lZXN/3552sV5/LBoT/zRK9Xvt4g2Ep9Y/wv/tT61gFMP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SEfxQAAANsAAAAPAAAAAAAAAAAAAAAAAJgCAABkcnMv&#10;ZG93bnJldi54bWxQSwUGAAAAAAQABAD1AAAAigMAAAAA&#10;" adj="10800" fillcolor="white [3212]" strokecolor="#00b050" strokeweight="2pt"/>
                <v:shape id="Right Arrow 38" o:spid="_x0000_s1056" type="#_x0000_t13" style="position:absolute;left:23040;top:60759;width:7525;height:37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/O8IA&#10;AADbAAAADwAAAGRycy9kb3ducmV2LnhtbERPyWrDMBC9F/IPYgK9NXJcKI1jJWTB0EN7qLP4OlgT&#10;28QaOZbquH9fHQo5Pt6erkfTioF611hWMJ9FIIhLqxuuFBwP2cs7COeRNbaWScEvOVivJk8pJtre&#10;+ZuG3FcihLBLUEHtfZdI6cqaDLqZ7YgDd7G9QR9gX0nd4z2Em1bGUfQmDTYcGmrsaFdTec1/jIJ9&#10;sSs+I7nYbuPbiXQ25Gf6apR6no6bJQhPo3+I/90fWsFrGBu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87wgAAANsAAAAPAAAAAAAAAAAAAAAAAJgCAABkcnMvZG93&#10;bnJldi54bWxQSwUGAAAAAAQABAD1AAAAhwMAAAAA&#10;" adj="16150" filled="f" strokecolor="#00b050" strokeweight="2pt"/>
                <w10:anchorlock/>
              </v:group>
            </w:pict>
          </mc:Fallback>
        </mc:AlternateContent>
      </w:r>
    </w:p>
    <w:p w14:paraId="506EB73F" w14:textId="77777777" w:rsidR="002F577F" w:rsidRDefault="002F577F" w:rsidP="00A7226D">
      <w:pPr>
        <w:rPr>
          <w:b/>
          <w:smallCaps/>
          <w:sz w:val="22"/>
          <w:szCs w:val="22"/>
          <w:lang w:val="ru-RU"/>
        </w:rPr>
      </w:pPr>
    </w:p>
    <w:p w14:paraId="00C51064" w14:textId="77777777" w:rsidR="002F577F" w:rsidRDefault="002F577F">
      <w:pPr>
        <w:rPr>
          <w:b/>
          <w:smallCaps/>
          <w:sz w:val="22"/>
          <w:szCs w:val="22"/>
          <w:lang w:val="ru-RU"/>
        </w:rPr>
      </w:pPr>
      <w:r>
        <w:rPr>
          <w:b/>
          <w:smallCaps/>
          <w:sz w:val="22"/>
          <w:szCs w:val="22"/>
          <w:lang w:val="ru-RU"/>
        </w:rPr>
        <w:br w:type="page"/>
      </w:r>
    </w:p>
    <w:p w14:paraId="7A464CCB" w14:textId="218B86F4" w:rsidR="00A7226D" w:rsidRPr="00F456C5" w:rsidRDefault="002F577F" w:rsidP="00A7226D">
      <w:pPr>
        <w:rPr>
          <w:smallCaps/>
          <w:sz w:val="22"/>
          <w:szCs w:val="22"/>
          <w:lang w:val="ru-RU"/>
        </w:rPr>
      </w:pPr>
      <w:bookmarkStart w:id="5" w:name="Annex3"/>
      <w:r>
        <w:rPr>
          <w:b/>
          <w:smallCaps/>
          <w:sz w:val="22"/>
          <w:szCs w:val="22"/>
          <w:lang w:val="ru-RU"/>
        </w:rPr>
        <w:lastRenderedPageBreak/>
        <w:t>Приложение 3</w:t>
      </w:r>
      <w:bookmarkEnd w:id="5"/>
      <w:r>
        <w:rPr>
          <w:b/>
          <w:smallCaps/>
          <w:sz w:val="22"/>
          <w:szCs w:val="22"/>
          <w:lang w:val="ru-RU"/>
        </w:rPr>
        <w:t xml:space="preserve">. </w:t>
      </w:r>
      <w:r w:rsidR="00F456C5" w:rsidRPr="00F456C5">
        <w:rPr>
          <w:b/>
          <w:smallCaps/>
          <w:sz w:val="22"/>
          <w:szCs w:val="22"/>
          <w:lang w:val="ru-RU"/>
        </w:rPr>
        <w:t xml:space="preserve">Оценка базовой линии выбранного ландшафта </w:t>
      </w:r>
      <w:r w:rsidR="00A7226D" w:rsidRPr="00F456C5">
        <w:rPr>
          <w:b/>
          <w:smallCaps/>
          <w:sz w:val="22"/>
          <w:szCs w:val="22"/>
          <w:lang w:val="ru-RU"/>
        </w:rPr>
        <w:t xml:space="preserve">в рамках 6 операционного периода </w:t>
      </w:r>
    </w:p>
    <w:p w14:paraId="75FCF357" w14:textId="77777777" w:rsidR="00A7226D" w:rsidRPr="00487073" w:rsidRDefault="00A7226D" w:rsidP="00A7226D">
      <w:pPr>
        <w:rPr>
          <w:sz w:val="22"/>
          <w:szCs w:val="22"/>
          <w:lang w:val="ru-RU"/>
        </w:rPr>
      </w:pPr>
    </w:p>
    <w:p w14:paraId="04104A85" w14:textId="77777777" w:rsidR="00A7226D" w:rsidRPr="009A4A40" w:rsidRDefault="00A7226D" w:rsidP="00A7226D">
      <w:pPr>
        <w:rPr>
          <w:sz w:val="22"/>
          <w:szCs w:val="22"/>
          <w:lang w:val="ru-RU"/>
        </w:rPr>
      </w:pPr>
    </w:p>
    <w:p w14:paraId="000771D0" w14:textId="77777777" w:rsidR="00A7226D" w:rsidRPr="00487073" w:rsidRDefault="00A7226D" w:rsidP="00A7226D">
      <w:pPr>
        <w:rPr>
          <w:sz w:val="22"/>
          <w:szCs w:val="22"/>
          <w:lang w:val="ru-RU"/>
        </w:rPr>
      </w:pPr>
    </w:p>
    <w:bookmarkEnd w:id="2"/>
    <w:p w14:paraId="38A5F375" w14:textId="77777777" w:rsidR="00A7226D" w:rsidRPr="00487073" w:rsidRDefault="00A7226D" w:rsidP="00A7226D">
      <w:pPr>
        <w:spacing w:before="120"/>
        <w:ind w:left="737"/>
        <w:jc w:val="both"/>
        <w:rPr>
          <w:sz w:val="22"/>
          <w:szCs w:val="22"/>
          <w:lang w:val="ru-RU"/>
        </w:rPr>
      </w:pPr>
    </w:p>
    <w:p w14:paraId="5179A081" w14:textId="77777777" w:rsidR="00625A39" w:rsidRPr="00A7226D" w:rsidRDefault="00625A39" w:rsidP="0029481A">
      <w:pPr>
        <w:ind w:left="720"/>
        <w:jc w:val="both"/>
        <w:rPr>
          <w:sz w:val="22"/>
          <w:szCs w:val="22"/>
          <w:lang w:val="ru-RU"/>
        </w:rPr>
      </w:pPr>
    </w:p>
    <w:sectPr w:rsidR="00625A39" w:rsidRPr="00A722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9A153" w14:textId="77777777" w:rsidR="00F817AE" w:rsidRDefault="00F817AE" w:rsidP="00625A39">
      <w:r>
        <w:separator/>
      </w:r>
    </w:p>
  </w:endnote>
  <w:endnote w:type="continuationSeparator" w:id="0">
    <w:p w14:paraId="72406A62" w14:textId="77777777" w:rsidR="00F817AE" w:rsidRDefault="00F817AE" w:rsidP="006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3D44" w14:textId="77777777" w:rsidR="00CC4BEC" w:rsidRDefault="00CC4B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8E5">
      <w:rPr>
        <w:noProof/>
      </w:rPr>
      <w:t>20</w:t>
    </w:r>
    <w:r>
      <w:rPr>
        <w:noProof/>
      </w:rPr>
      <w:fldChar w:fldCharType="end"/>
    </w:r>
  </w:p>
  <w:p w14:paraId="776C3DF5" w14:textId="77777777" w:rsidR="00CC4BEC" w:rsidRDefault="00CC4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28CF" w14:textId="77777777" w:rsidR="00CC4BEC" w:rsidRDefault="00CC4B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8E5">
      <w:rPr>
        <w:noProof/>
      </w:rPr>
      <w:t>34</w:t>
    </w:r>
    <w:r>
      <w:rPr>
        <w:noProof/>
      </w:rPr>
      <w:fldChar w:fldCharType="end"/>
    </w:r>
  </w:p>
  <w:p w14:paraId="0231828B" w14:textId="77777777" w:rsidR="00CC4BEC" w:rsidRDefault="00CC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EAC8" w14:textId="77777777" w:rsidR="00F817AE" w:rsidRDefault="00F817AE" w:rsidP="00625A39">
      <w:r>
        <w:separator/>
      </w:r>
    </w:p>
  </w:footnote>
  <w:footnote w:type="continuationSeparator" w:id="0">
    <w:p w14:paraId="68BE17CD" w14:textId="77777777" w:rsidR="00F817AE" w:rsidRDefault="00F817AE" w:rsidP="00625A39">
      <w:r>
        <w:continuationSeparator/>
      </w:r>
    </w:p>
  </w:footnote>
  <w:footnote w:id="1">
    <w:p w14:paraId="3BBACF43" w14:textId="4F95E75D" w:rsidR="00CC4BEC" w:rsidRPr="00040E1D" w:rsidRDefault="00CC4BEC" w:rsidP="008D432B">
      <w:pPr>
        <w:pStyle w:val="FootnoteText"/>
        <w:rPr>
          <w:lang w:val="ru-RU"/>
        </w:rPr>
      </w:pPr>
      <w:r w:rsidRPr="00040E1D">
        <w:rPr>
          <w:rStyle w:val="FootnoteReference"/>
        </w:rPr>
        <w:footnoteRef/>
      </w:r>
      <w:r w:rsidRPr="00040E1D">
        <w:rPr>
          <w:lang w:val="ru-RU"/>
        </w:rPr>
        <w:t xml:space="preserve"> Уровень ресурсов ПМГ</w:t>
      </w:r>
      <w:r>
        <w:rPr>
          <w:lang w:val="ru-RU"/>
        </w:rPr>
        <w:t xml:space="preserve"> ГЭФ</w:t>
      </w:r>
      <w:r w:rsidRPr="00040E1D">
        <w:rPr>
          <w:lang w:val="ru-RU"/>
        </w:rPr>
        <w:t xml:space="preserve"> на 6 операционный период оценён как общая сумма: (</w:t>
      </w:r>
      <w:r>
        <w:rPr>
          <w:lang w:val="ru-RU"/>
        </w:rPr>
        <w:t>а</w:t>
      </w:r>
      <w:r w:rsidRPr="00040E1D">
        <w:rPr>
          <w:lang w:val="ru-RU"/>
        </w:rPr>
        <w:t xml:space="preserve">) </w:t>
      </w:r>
      <w:r w:rsidRPr="002A2E51">
        <w:rPr>
          <w:lang w:val="ru-RU"/>
        </w:rPr>
        <w:t xml:space="preserve">Основное </w:t>
      </w:r>
      <w:r>
        <w:rPr>
          <w:lang w:val="ru-RU"/>
        </w:rPr>
        <w:t>финансовое</w:t>
      </w:r>
      <w:r w:rsidRPr="00040E1D">
        <w:rPr>
          <w:lang w:val="ru-RU"/>
        </w:rPr>
        <w:t xml:space="preserve"> </w:t>
      </w:r>
      <w:r>
        <w:rPr>
          <w:lang w:val="ru-RU"/>
        </w:rPr>
        <w:t xml:space="preserve">ассигнование </w:t>
      </w:r>
      <w:r w:rsidRPr="00040E1D">
        <w:rPr>
          <w:lang w:val="ru-RU"/>
        </w:rPr>
        <w:t>ГЭФ</w:t>
      </w:r>
      <w:r>
        <w:rPr>
          <w:lang w:val="ru-RU"/>
        </w:rPr>
        <w:t>-</w:t>
      </w:r>
      <w:r w:rsidRPr="00040E1D">
        <w:rPr>
          <w:lang w:val="ru-RU"/>
        </w:rPr>
        <w:t>6  в виде гранта</w:t>
      </w:r>
      <w:r>
        <w:rPr>
          <w:lang w:val="ru-RU"/>
        </w:rPr>
        <w:t xml:space="preserve"> с глобального бюджета ПМГ ГЭФ</w:t>
      </w:r>
      <w:r w:rsidRPr="00040E1D">
        <w:rPr>
          <w:lang w:val="ru-RU"/>
        </w:rPr>
        <w:t>; (</w:t>
      </w:r>
      <w:r>
        <w:t>b</w:t>
      </w:r>
      <w:r w:rsidRPr="00040E1D">
        <w:rPr>
          <w:lang w:val="ru-RU"/>
        </w:rPr>
        <w:t xml:space="preserve">) </w:t>
      </w:r>
      <w:r w:rsidRPr="00D1109F">
        <w:rPr>
          <w:lang w:val="ru-RU"/>
        </w:rPr>
        <w:t>остаточный баланс с ГЭФ-5, который после утверждения стратегии</w:t>
      </w:r>
      <w:r>
        <w:rPr>
          <w:lang w:val="ru-RU"/>
        </w:rPr>
        <w:t xml:space="preserve"> будет использоваться </w:t>
      </w:r>
      <w:r w:rsidRPr="00040E1D">
        <w:rPr>
          <w:lang w:val="ru-RU"/>
        </w:rPr>
        <w:t>в соответствии со стратегическим подходом 6 операционного периода</w:t>
      </w:r>
      <w:r>
        <w:rPr>
          <w:lang w:val="ru-RU"/>
        </w:rPr>
        <w:t>; (с)</w:t>
      </w:r>
      <w:r w:rsidRPr="00040E1D">
        <w:rPr>
          <w:lang w:val="ru-RU"/>
        </w:rPr>
        <w:t xml:space="preserve"> </w:t>
      </w:r>
      <w:r>
        <w:rPr>
          <w:lang w:val="ru-RU"/>
        </w:rPr>
        <w:t>средства СТАР, выделенные ГЭФ для страны и утверждённые страной для выполнения ПМГ ГЭФ</w:t>
      </w:r>
      <w:r w:rsidRPr="00040E1D">
        <w:rPr>
          <w:lang w:val="ru-RU"/>
        </w:rPr>
        <w:t>; а также (</w:t>
      </w:r>
      <w:r>
        <w:t>d</w:t>
      </w:r>
      <w:r w:rsidRPr="00040E1D">
        <w:rPr>
          <w:lang w:val="ru-RU"/>
        </w:rPr>
        <w:t xml:space="preserve">) других ресурсов, предоставленных третьими лицами в результате разделения затрат и </w:t>
      </w:r>
      <w:proofErr w:type="spellStart"/>
      <w:r w:rsidRPr="00040E1D">
        <w:rPr>
          <w:lang w:val="ru-RU"/>
        </w:rPr>
        <w:t>софинансирования</w:t>
      </w:r>
      <w:proofErr w:type="spellEnd"/>
      <w:r w:rsidRPr="00040E1D">
        <w:rPr>
          <w:lang w:val="ru-RU"/>
        </w:rPr>
        <w:t xml:space="preserve"> (на </w:t>
      </w:r>
      <w:proofErr w:type="spellStart"/>
      <w:r w:rsidRPr="00040E1D">
        <w:rPr>
          <w:lang w:val="ru-RU"/>
        </w:rPr>
        <w:t>страновом</w:t>
      </w:r>
      <w:proofErr w:type="spellEnd"/>
      <w:r w:rsidRPr="00040E1D">
        <w:rPr>
          <w:lang w:val="ru-RU"/>
        </w:rPr>
        <w:t xml:space="preserve">, региональном и/или глобальном уровнях). </w:t>
      </w:r>
    </w:p>
  </w:footnote>
  <w:footnote w:id="2">
    <w:p w14:paraId="08AE1EE6" w14:textId="77777777" w:rsidR="00CC4BEC" w:rsidRPr="008F3860" w:rsidRDefault="00CC4BEC" w:rsidP="00625A39">
      <w:pPr>
        <w:rPr>
          <w:sz w:val="20"/>
          <w:szCs w:val="20"/>
          <w:lang w:val="ru-RU"/>
        </w:rPr>
      </w:pPr>
      <w:r w:rsidRPr="00040E1D">
        <w:rPr>
          <w:rStyle w:val="FootnoteReference"/>
          <w:sz w:val="20"/>
          <w:szCs w:val="20"/>
        </w:rPr>
        <w:footnoteRef/>
      </w:r>
      <w:r w:rsidRPr="00040E1D">
        <w:rPr>
          <w:sz w:val="20"/>
          <w:szCs w:val="20"/>
          <w:lang w:val="ru-RU"/>
        </w:rPr>
        <w:t xml:space="preserve">Изначальная концепция ПМГ </w:t>
      </w:r>
      <w:r>
        <w:rPr>
          <w:sz w:val="20"/>
          <w:szCs w:val="20"/>
          <w:lang w:val="ru-RU"/>
        </w:rPr>
        <w:t xml:space="preserve">ГЭФ </w:t>
      </w:r>
      <w:r w:rsidRPr="00040E1D">
        <w:rPr>
          <w:sz w:val="20"/>
          <w:szCs w:val="20"/>
          <w:lang w:val="ru-RU"/>
        </w:rPr>
        <w:t>на 6 операционный период была частью/входила в состав стратегических направлений общего восстановления ГЭФ</w:t>
      </w:r>
      <w:r>
        <w:rPr>
          <w:sz w:val="20"/>
          <w:szCs w:val="20"/>
          <w:lang w:val="ru-RU"/>
        </w:rPr>
        <w:t>-</w:t>
      </w:r>
      <w:r w:rsidRPr="00040E1D">
        <w:rPr>
          <w:sz w:val="20"/>
          <w:szCs w:val="20"/>
          <w:lang w:val="ru-RU"/>
        </w:rPr>
        <w:t>6, и была впоследствии утверждена в виде документа, принятого советом ГЭФ «ГЭФ Программа Малых Грантов: меры по внедрению для ГЭФ6» (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/</w:t>
      </w:r>
      <w:r w:rsidRPr="00040E1D">
        <w:rPr>
          <w:sz w:val="20"/>
          <w:szCs w:val="20"/>
        </w:rPr>
        <w:t>C</w:t>
      </w:r>
      <w:r w:rsidRPr="00040E1D">
        <w:rPr>
          <w:sz w:val="20"/>
          <w:szCs w:val="20"/>
          <w:lang w:val="ru-RU"/>
        </w:rPr>
        <w:t>.46/13) в мае 2014 года (“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Small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Grants</w:t>
      </w:r>
      <w:r w:rsidRPr="00040E1D">
        <w:rPr>
          <w:sz w:val="20"/>
          <w:szCs w:val="20"/>
          <w:lang w:val="ru-RU"/>
        </w:rPr>
        <w:t xml:space="preserve"> </w:t>
      </w:r>
      <w:proofErr w:type="spellStart"/>
      <w:r w:rsidRPr="00040E1D">
        <w:rPr>
          <w:sz w:val="20"/>
          <w:szCs w:val="20"/>
        </w:rPr>
        <w:t>Programme</w:t>
      </w:r>
      <w:proofErr w:type="spellEnd"/>
      <w:r w:rsidRPr="00040E1D">
        <w:rPr>
          <w:sz w:val="20"/>
          <w:szCs w:val="20"/>
          <w:lang w:val="ru-RU"/>
        </w:rPr>
        <w:t xml:space="preserve">: </w:t>
      </w:r>
      <w:r w:rsidRPr="00040E1D">
        <w:rPr>
          <w:sz w:val="20"/>
          <w:szCs w:val="20"/>
        </w:rPr>
        <w:t>Implementation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Arrangements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for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-6” (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/</w:t>
      </w:r>
      <w:r w:rsidRPr="00040E1D">
        <w:rPr>
          <w:sz w:val="20"/>
          <w:szCs w:val="20"/>
        </w:rPr>
        <w:t>C</w:t>
      </w:r>
      <w:r w:rsidRPr="00040E1D">
        <w:rPr>
          <w:sz w:val="20"/>
          <w:szCs w:val="20"/>
          <w:lang w:val="ru-RU"/>
        </w:rPr>
        <w:t xml:space="preserve">.46/13) </w:t>
      </w:r>
      <w:r w:rsidRPr="00040E1D">
        <w:rPr>
          <w:sz w:val="20"/>
          <w:szCs w:val="20"/>
        </w:rPr>
        <w:t>in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May</w:t>
      </w:r>
      <w:r w:rsidRPr="00040E1D">
        <w:rPr>
          <w:sz w:val="20"/>
          <w:szCs w:val="20"/>
          <w:lang w:val="ru-RU"/>
        </w:rPr>
        <w:t xml:space="preserve"> 2014.</w:t>
      </w:r>
    </w:p>
  </w:footnote>
  <w:footnote w:id="3">
    <w:p w14:paraId="1AE42411" w14:textId="77777777" w:rsidR="00CC4BEC" w:rsidRPr="002A2E51" w:rsidRDefault="00CC4BEC" w:rsidP="002A2E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2E51">
        <w:rPr>
          <w:lang w:val="ru-RU"/>
        </w:rPr>
        <w:t xml:space="preserve"> </w:t>
      </w:r>
      <w:r>
        <w:rPr>
          <w:lang w:val="ru-RU"/>
        </w:rPr>
        <w:t>Фразы</w:t>
      </w:r>
      <w:r w:rsidRPr="002A2E51">
        <w:rPr>
          <w:lang w:val="ru-RU"/>
        </w:rPr>
        <w:t xml:space="preserve"> “</w:t>
      </w:r>
      <w:r>
        <w:rPr>
          <w:lang w:val="ru-RU"/>
        </w:rPr>
        <w:t>ПМГ</w:t>
      </w:r>
      <w:r w:rsidRPr="002A2E51">
        <w:rPr>
          <w:lang w:val="ru-RU"/>
        </w:rPr>
        <w:t xml:space="preserve"> </w:t>
      </w:r>
      <w:r>
        <w:rPr>
          <w:lang w:val="ru-RU"/>
        </w:rPr>
        <w:t>ГЭФ</w:t>
      </w:r>
      <w:r w:rsidRPr="002A2E51">
        <w:rPr>
          <w:lang w:val="ru-RU"/>
        </w:rPr>
        <w:t>”, “</w:t>
      </w:r>
      <w:r>
        <w:rPr>
          <w:lang w:val="ru-RU"/>
        </w:rPr>
        <w:t>ПМГ</w:t>
      </w:r>
      <w:r w:rsidRPr="002A2E51">
        <w:rPr>
          <w:lang w:val="ru-RU"/>
        </w:rPr>
        <w:t xml:space="preserve"> </w:t>
      </w:r>
      <w:r>
        <w:rPr>
          <w:lang w:val="ru-RU"/>
        </w:rPr>
        <w:t>ГЭФ</w:t>
      </w:r>
      <w:r w:rsidRPr="002A2E51">
        <w:rPr>
          <w:lang w:val="ru-RU"/>
        </w:rPr>
        <w:t xml:space="preserve"> </w:t>
      </w:r>
      <w:r>
        <w:rPr>
          <w:lang w:val="ru-RU"/>
        </w:rPr>
        <w:t>в</w:t>
      </w:r>
      <w:r w:rsidRPr="002A2E51">
        <w:rPr>
          <w:lang w:val="ru-RU"/>
        </w:rPr>
        <w:t xml:space="preserve"> </w:t>
      </w:r>
      <w:r>
        <w:rPr>
          <w:lang w:val="ru-RU"/>
        </w:rPr>
        <w:t>Узбекистане</w:t>
      </w:r>
      <w:r w:rsidRPr="002A2E51">
        <w:rPr>
          <w:lang w:val="ru-RU"/>
        </w:rPr>
        <w:t xml:space="preserve">” </w:t>
      </w:r>
      <w:r>
        <w:rPr>
          <w:lang w:val="ru-RU"/>
        </w:rPr>
        <w:t>и</w:t>
      </w:r>
      <w:r w:rsidRPr="002A2E51">
        <w:rPr>
          <w:lang w:val="ru-RU"/>
        </w:rPr>
        <w:t xml:space="preserve"> “</w:t>
      </w:r>
      <w:r>
        <w:rPr>
          <w:lang w:val="ru-RU"/>
        </w:rPr>
        <w:t>Программа</w:t>
      </w:r>
      <w:r w:rsidRPr="002A2E51">
        <w:rPr>
          <w:lang w:val="ru-RU"/>
        </w:rPr>
        <w:t xml:space="preserve">” </w:t>
      </w:r>
      <w:r>
        <w:rPr>
          <w:lang w:val="ru-RU"/>
        </w:rPr>
        <w:t>используются взаимозаменяемо, если иное не упоминается в тексте документа</w:t>
      </w:r>
      <w:r w:rsidRPr="002A2E51">
        <w:rPr>
          <w:lang w:val="ru-RU"/>
        </w:rPr>
        <w:t xml:space="preserve">.  </w:t>
      </w:r>
    </w:p>
  </w:footnote>
  <w:footnote w:id="4">
    <w:p w14:paraId="3D4850BB" w14:textId="77777777" w:rsidR="00CC4BEC" w:rsidRPr="001D48CB" w:rsidRDefault="00CC4B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D48CB">
        <w:rPr>
          <w:lang w:val="ru-RU"/>
        </w:rPr>
        <w:t xml:space="preserve"> </w:t>
      </w:r>
      <w:r>
        <w:rPr>
          <w:lang w:val="ru-RU"/>
        </w:rPr>
        <w:t xml:space="preserve">В то время, как естественные экосистемы саморегулируемы и самоуправляемы, сельскохозяйственные экосистемы таковыми не являются. Человек активно вмешивается в регулирование и управление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процессов, особенно тех, </w:t>
      </w:r>
      <w:proofErr w:type="spellStart"/>
      <w:r>
        <w:rPr>
          <w:lang w:val="ru-RU"/>
        </w:rPr>
        <w:t>касаемых</w:t>
      </w:r>
      <w:proofErr w:type="spellEnd"/>
      <w:r>
        <w:rPr>
          <w:lang w:val="ru-RU"/>
        </w:rPr>
        <w:t xml:space="preserve"> почвы, на сельскохозяйственных ландшафтах. Принимая во внимание, что сельскохозяйственные ландшафты занимают более 38% территории суши на планете, и большинство этих земель в разной степени подвержены деградации, ГЭФ ставит одной из главных своих задач остановить эти процессы. Стратегия ГЭФ по борьбе с деградацией земель в следующем цикле фокусируется в большой степени именно на сельскохозяйственных экосистемах/ландшафтах. Именно поэтому мы также используем эти название в данной стратегии. Более подробно о глобальной стратегии ГЭФ в области деградации земель вы можете познакомиться на странице ГЭФ </w:t>
      </w:r>
      <w:hyperlink r:id="rId1" w:history="1">
        <w:r w:rsidRPr="008611D6">
          <w:rPr>
            <w:rStyle w:val="Hyperlink"/>
            <w:lang w:val="ru-RU"/>
          </w:rPr>
          <w:t>тут</w:t>
        </w:r>
      </w:hyperlink>
      <w:r>
        <w:rPr>
          <w:lang w:val="ru-RU"/>
        </w:rPr>
        <w:t xml:space="preserve">.    </w:t>
      </w:r>
    </w:p>
  </w:footnote>
  <w:footnote w:id="5">
    <w:p w14:paraId="1A4DE463" w14:textId="77777777" w:rsidR="00CC4BEC" w:rsidRPr="008A41ED" w:rsidRDefault="00CC4BEC" w:rsidP="00DB215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41ED">
        <w:rPr>
          <w:lang w:val="ru-RU"/>
        </w:rPr>
        <w:t xml:space="preserve"> </w:t>
      </w:r>
      <w:r>
        <w:rPr>
          <w:lang w:val="ru-RU"/>
        </w:rPr>
        <w:t xml:space="preserve">Данные из Национального доклада </w:t>
      </w:r>
      <w:r w:rsidRPr="00A747EF">
        <w:rPr>
          <w:lang w:val="ru-RU"/>
        </w:rPr>
        <w:t>о состоянии окружающей среды и использовании природных ресурсов в Республике Узбекистан</w:t>
      </w:r>
      <w:r>
        <w:rPr>
          <w:lang w:val="ru-RU"/>
        </w:rPr>
        <w:t xml:space="preserve"> 2007 год</w:t>
      </w:r>
    </w:p>
  </w:footnote>
  <w:footnote w:id="6">
    <w:p w14:paraId="393F6443" w14:textId="77777777" w:rsidR="00CC4BEC" w:rsidRPr="009C3A4B" w:rsidRDefault="00CC4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A4B">
        <w:t>World Bank, Uzbekistan: Energy/Power Sector Issues Note, 2013.</w:t>
      </w:r>
    </w:p>
  </w:footnote>
  <w:footnote w:id="7">
    <w:p w14:paraId="4FF61DF4" w14:textId="77777777" w:rsidR="00CC4BEC" w:rsidRPr="009C3A4B" w:rsidRDefault="00CC4B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3A4B">
        <w:rPr>
          <w:lang w:val="ru-RU"/>
        </w:rPr>
        <w:t xml:space="preserve"> </w:t>
      </w:r>
      <w:r>
        <w:rPr>
          <w:lang w:val="ru-RU"/>
        </w:rPr>
        <w:t xml:space="preserve">Оценка Центра по эффективному использованию энергии, Москва,2013. </w:t>
      </w:r>
    </w:p>
  </w:footnote>
  <w:footnote w:id="8">
    <w:p w14:paraId="2FE7FBA6" w14:textId="77777777" w:rsidR="00CC4BEC" w:rsidRPr="009C3A4B" w:rsidRDefault="00CC4B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3A4B">
        <w:rPr>
          <w:lang w:val="ru-RU"/>
        </w:rPr>
        <w:t xml:space="preserve"> </w:t>
      </w:r>
      <w:r>
        <w:rPr>
          <w:lang w:val="ru-RU"/>
        </w:rPr>
        <w:t xml:space="preserve">Второе национальное сообщение Республики Узбекистан по Рамочной Конвенции ООН по изменению климата, 2008. </w:t>
      </w:r>
    </w:p>
  </w:footnote>
  <w:footnote w:id="9">
    <w:p w14:paraId="71ADD942" w14:textId="77777777" w:rsidR="00CC4BEC" w:rsidRPr="005C3213" w:rsidRDefault="00CC4BEC" w:rsidP="002A09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C3213">
        <w:rPr>
          <w:lang w:val="ru-RU"/>
        </w:rPr>
        <w:t xml:space="preserve"> “</w:t>
      </w:r>
      <w:r>
        <w:rPr>
          <w:lang w:val="ru-RU"/>
        </w:rPr>
        <w:t>Ниша</w:t>
      </w:r>
      <w:r w:rsidRPr="005C3213">
        <w:rPr>
          <w:lang w:val="ru-RU"/>
        </w:rPr>
        <w:t xml:space="preserve">” </w:t>
      </w:r>
      <w:r>
        <w:rPr>
          <w:lang w:val="ru-RU"/>
        </w:rPr>
        <w:t>относится</w:t>
      </w:r>
      <w:r w:rsidRPr="005C3213">
        <w:rPr>
          <w:lang w:val="ru-RU"/>
        </w:rPr>
        <w:t xml:space="preserve"> </w:t>
      </w:r>
      <w:r>
        <w:rPr>
          <w:lang w:val="ru-RU"/>
        </w:rPr>
        <w:t>к</w:t>
      </w:r>
      <w:r w:rsidRPr="005C3213">
        <w:rPr>
          <w:lang w:val="ru-RU"/>
        </w:rPr>
        <w:t xml:space="preserve"> </w:t>
      </w:r>
      <w:r>
        <w:rPr>
          <w:lang w:val="ru-RU"/>
        </w:rPr>
        <w:t>роли</w:t>
      </w:r>
      <w:r w:rsidRPr="005C3213">
        <w:rPr>
          <w:lang w:val="ru-RU"/>
        </w:rPr>
        <w:t xml:space="preserve"> </w:t>
      </w:r>
      <w:r>
        <w:rPr>
          <w:lang w:val="ru-RU"/>
        </w:rPr>
        <w:t>или</w:t>
      </w:r>
      <w:r w:rsidRPr="005C3213">
        <w:rPr>
          <w:lang w:val="ru-RU"/>
        </w:rPr>
        <w:t xml:space="preserve"> </w:t>
      </w:r>
      <w:r>
        <w:rPr>
          <w:lang w:val="ru-RU"/>
        </w:rPr>
        <w:t>вкладу</w:t>
      </w:r>
      <w:r w:rsidRPr="005C3213">
        <w:rPr>
          <w:lang w:val="ru-RU"/>
        </w:rPr>
        <w:t xml:space="preserve">, </w:t>
      </w:r>
      <w:r>
        <w:rPr>
          <w:lang w:val="ru-RU"/>
        </w:rPr>
        <w:t>который</w:t>
      </w:r>
      <w:r w:rsidRPr="005C3213">
        <w:rPr>
          <w:lang w:val="ru-RU"/>
        </w:rPr>
        <w:t xml:space="preserve"> </w:t>
      </w:r>
      <w:r>
        <w:rPr>
          <w:lang w:val="ru-RU"/>
        </w:rPr>
        <w:t>наибольшим</w:t>
      </w:r>
      <w:r w:rsidRPr="005C3213">
        <w:rPr>
          <w:lang w:val="ru-RU"/>
        </w:rPr>
        <w:t xml:space="preserve"> </w:t>
      </w:r>
      <w:r>
        <w:rPr>
          <w:lang w:val="ru-RU"/>
        </w:rPr>
        <w:t>образом</w:t>
      </w:r>
      <w:r w:rsidRPr="005C3213">
        <w:rPr>
          <w:lang w:val="ru-RU"/>
        </w:rPr>
        <w:t xml:space="preserve"> </w:t>
      </w:r>
      <w:r>
        <w:rPr>
          <w:lang w:val="ru-RU"/>
        </w:rPr>
        <w:t>подходит</w:t>
      </w:r>
      <w:r w:rsidRPr="005C3213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5C3213">
        <w:rPr>
          <w:lang w:val="ru-RU"/>
        </w:rPr>
        <w:t xml:space="preserve"> </w:t>
      </w:r>
      <w:r>
        <w:rPr>
          <w:lang w:val="ru-RU"/>
        </w:rPr>
        <w:t>программе</w:t>
      </w:r>
      <w:r w:rsidRPr="005C3213">
        <w:rPr>
          <w:lang w:val="ru-RU"/>
        </w:rPr>
        <w:t xml:space="preserve"> </w:t>
      </w:r>
      <w:r>
        <w:rPr>
          <w:lang w:val="ru-RU"/>
        </w:rPr>
        <w:t>для</w:t>
      </w:r>
      <w:r w:rsidRPr="005C321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5C3213">
        <w:rPr>
          <w:lang w:val="ru-RU"/>
        </w:rPr>
        <w:t xml:space="preserve">, </w:t>
      </w:r>
      <w:r>
        <w:rPr>
          <w:lang w:val="ru-RU"/>
        </w:rPr>
        <w:t xml:space="preserve">и по поводу которой все заинтересованные стороны дали </w:t>
      </w:r>
      <w:proofErr w:type="spellStart"/>
      <w:r>
        <w:rPr>
          <w:lang w:val="ru-RU"/>
        </w:rPr>
        <w:t>свое</w:t>
      </w:r>
      <w:proofErr w:type="spellEnd"/>
      <w:r>
        <w:rPr>
          <w:lang w:val="ru-RU"/>
        </w:rPr>
        <w:t xml:space="preserve"> согласие</w:t>
      </w:r>
      <w:r w:rsidRPr="005C3213">
        <w:rPr>
          <w:lang w:val="ru-RU"/>
        </w:rPr>
        <w:t xml:space="preserve"> </w:t>
      </w:r>
    </w:p>
  </w:footnote>
  <w:footnote w:id="10">
    <w:p w14:paraId="35749D88" w14:textId="380CA89D" w:rsidR="00CC4BEC" w:rsidRPr="009C218B" w:rsidRDefault="00CC4BEC" w:rsidP="002A09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218B">
        <w:rPr>
          <w:lang w:val="ru-RU"/>
        </w:rPr>
        <w:t xml:space="preserve"> </w:t>
      </w:r>
      <w:r>
        <w:rPr>
          <w:lang w:val="ru-RU"/>
        </w:rPr>
        <w:t>Опишите</w:t>
      </w:r>
      <w:r w:rsidRPr="009C218B">
        <w:rPr>
          <w:lang w:val="ru-RU"/>
        </w:rPr>
        <w:t xml:space="preserve"> </w:t>
      </w:r>
      <w:r>
        <w:rPr>
          <w:lang w:val="ru-RU"/>
        </w:rPr>
        <w:t>только</w:t>
      </w:r>
      <w:r w:rsidRPr="009C218B">
        <w:rPr>
          <w:lang w:val="ru-RU"/>
        </w:rPr>
        <w:t xml:space="preserve"> </w:t>
      </w:r>
      <w:r>
        <w:rPr>
          <w:lang w:val="ru-RU"/>
        </w:rPr>
        <w:t>те</w:t>
      </w:r>
      <w:r w:rsidRPr="009C218B">
        <w:rPr>
          <w:lang w:val="ru-RU"/>
        </w:rPr>
        <w:t xml:space="preserve"> </w:t>
      </w:r>
      <w:r>
        <w:rPr>
          <w:lang w:val="ru-RU"/>
        </w:rPr>
        <w:t>стратегические</w:t>
      </w:r>
      <w:r w:rsidRPr="009C218B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9C218B">
        <w:rPr>
          <w:lang w:val="ru-RU"/>
        </w:rPr>
        <w:t xml:space="preserve"> </w:t>
      </w:r>
      <w:r>
        <w:rPr>
          <w:lang w:val="ru-RU"/>
        </w:rPr>
        <w:t>на</w:t>
      </w:r>
      <w:r w:rsidRPr="009C218B">
        <w:rPr>
          <w:lang w:val="ru-RU"/>
        </w:rPr>
        <w:t xml:space="preserve"> 6 </w:t>
      </w:r>
      <w:r>
        <w:rPr>
          <w:lang w:val="ru-RU"/>
        </w:rPr>
        <w:t>операционный</w:t>
      </w:r>
      <w:r w:rsidRPr="009C218B">
        <w:rPr>
          <w:lang w:val="ru-RU"/>
        </w:rPr>
        <w:t xml:space="preserve"> </w:t>
      </w:r>
      <w:r>
        <w:rPr>
          <w:lang w:val="ru-RU"/>
        </w:rPr>
        <w:t>период</w:t>
      </w:r>
      <w:r w:rsidRPr="009C218B">
        <w:rPr>
          <w:lang w:val="ru-RU"/>
        </w:rPr>
        <w:t xml:space="preserve">, </w:t>
      </w:r>
      <w:r>
        <w:rPr>
          <w:lang w:val="ru-RU"/>
        </w:rPr>
        <w:t>которые</w:t>
      </w:r>
      <w:r w:rsidRPr="009C218B">
        <w:rPr>
          <w:lang w:val="ru-RU"/>
        </w:rPr>
        <w:t xml:space="preserve"> </w:t>
      </w:r>
      <w:r>
        <w:rPr>
          <w:lang w:val="ru-RU"/>
        </w:rPr>
        <w:t>вошли</w:t>
      </w:r>
      <w:r w:rsidRPr="009C218B">
        <w:rPr>
          <w:lang w:val="ru-RU"/>
        </w:rPr>
        <w:t xml:space="preserve"> </w:t>
      </w:r>
      <w:r>
        <w:rPr>
          <w:lang w:val="ru-RU"/>
        </w:rPr>
        <w:t>в</w:t>
      </w:r>
      <w:r w:rsidRPr="009C218B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9C218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9C218B">
        <w:rPr>
          <w:lang w:val="ru-RU"/>
        </w:rPr>
        <w:t xml:space="preserve"> </w:t>
      </w:r>
      <w:r>
        <w:rPr>
          <w:lang w:val="ru-RU"/>
        </w:rPr>
        <w:t>ПМГ</w:t>
      </w:r>
      <w:r w:rsidRPr="009C218B">
        <w:rPr>
          <w:lang w:val="ru-RU"/>
        </w:rPr>
        <w:t>.</w:t>
      </w:r>
    </w:p>
  </w:footnote>
  <w:footnote w:id="11">
    <w:p w14:paraId="2B5DA25B" w14:textId="64E041D2" w:rsidR="00984C5B" w:rsidRPr="00984C5B" w:rsidRDefault="00984C5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4C5B">
        <w:rPr>
          <w:lang w:val="ru-RU"/>
        </w:rPr>
        <w:t xml:space="preserve"> </w:t>
      </w:r>
      <w:r>
        <w:rPr>
          <w:lang w:val="ru-RU"/>
        </w:rPr>
        <w:t>Данные на базе статистического сборника «Сельское хозяйство Узбекистана», Ташкент, 2014, стр. 22-23.</w:t>
      </w:r>
    </w:p>
  </w:footnote>
  <w:footnote w:id="12">
    <w:p w14:paraId="55CC3B41" w14:textId="77777777" w:rsidR="00CC4BEC" w:rsidRPr="00C15561" w:rsidRDefault="00CC4BEC" w:rsidP="006316E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364E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9D364E">
        <w:rPr>
          <w:lang w:val="ru-RU"/>
        </w:rPr>
        <w:t xml:space="preserve"> </w:t>
      </w:r>
      <w:r>
        <w:rPr>
          <w:lang w:val="ru-RU"/>
        </w:rPr>
        <w:t>грантов</w:t>
      </w:r>
      <w:r w:rsidRPr="009D364E">
        <w:rPr>
          <w:lang w:val="ru-RU"/>
        </w:rPr>
        <w:t xml:space="preserve">+ </w:t>
      </w:r>
      <w:r>
        <w:rPr>
          <w:lang w:val="ru-RU"/>
        </w:rPr>
        <w:t>стратегии</w:t>
      </w:r>
      <w:r w:rsidRPr="009D364E">
        <w:rPr>
          <w:lang w:val="ru-RU"/>
        </w:rPr>
        <w:t xml:space="preserve"> </w:t>
      </w:r>
      <w:r>
        <w:rPr>
          <w:lang w:val="ru-RU"/>
        </w:rPr>
        <w:t>в</w:t>
      </w:r>
      <w:r w:rsidRPr="009D364E">
        <w:rPr>
          <w:lang w:val="ru-RU"/>
        </w:rPr>
        <w:t xml:space="preserve"> </w:t>
      </w:r>
      <w:r>
        <w:rPr>
          <w:lang w:val="ru-RU"/>
        </w:rPr>
        <w:t>рамках</w:t>
      </w:r>
      <w:r w:rsidRPr="009D364E">
        <w:rPr>
          <w:lang w:val="ru-RU"/>
        </w:rPr>
        <w:t xml:space="preserve"> 6 </w:t>
      </w:r>
      <w:r>
        <w:rPr>
          <w:lang w:val="ru-RU"/>
        </w:rPr>
        <w:t>операционного</w:t>
      </w:r>
      <w:r w:rsidRPr="009D364E">
        <w:rPr>
          <w:lang w:val="ru-RU"/>
        </w:rPr>
        <w:t xml:space="preserve"> </w:t>
      </w:r>
      <w:r>
        <w:rPr>
          <w:lang w:val="ru-RU"/>
        </w:rPr>
        <w:t>периода</w:t>
      </w:r>
      <w:r w:rsidRPr="009D364E">
        <w:rPr>
          <w:lang w:val="ru-RU"/>
        </w:rPr>
        <w:t xml:space="preserve"> </w:t>
      </w:r>
      <w:r>
        <w:rPr>
          <w:lang w:val="ru-RU"/>
        </w:rPr>
        <w:t>и</w:t>
      </w:r>
      <w:r w:rsidRPr="009D364E">
        <w:rPr>
          <w:lang w:val="ru-RU"/>
        </w:rPr>
        <w:t xml:space="preserve"> </w:t>
      </w:r>
      <w:r>
        <w:rPr>
          <w:lang w:val="ru-RU"/>
        </w:rPr>
        <w:t>относящиеся</w:t>
      </w:r>
      <w:r w:rsidRPr="009D364E">
        <w:rPr>
          <w:lang w:val="ru-RU"/>
        </w:rPr>
        <w:t xml:space="preserve"> </w:t>
      </w:r>
      <w:r>
        <w:rPr>
          <w:lang w:val="ru-RU"/>
        </w:rPr>
        <w:t>к</w:t>
      </w:r>
      <w:r w:rsidRPr="009D364E">
        <w:rPr>
          <w:lang w:val="ru-RU"/>
        </w:rPr>
        <w:t xml:space="preserve"> </w:t>
      </w:r>
      <w:r>
        <w:rPr>
          <w:lang w:val="ru-RU"/>
        </w:rPr>
        <w:t>этому</w:t>
      </w:r>
      <w:r w:rsidRPr="009D364E">
        <w:rPr>
          <w:lang w:val="ru-RU"/>
        </w:rPr>
        <w:t xml:space="preserve"> </w:t>
      </w:r>
      <w:r>
        <w:rPr>
          <w:lang w:val="ru-RU"/>
        </w:rPr>
        <w:t>меры будут продвигать построение партнёрских отношений, налаживание контактов и разработки стратегии в стратегических областях вмешательства ПМГ.</w:t>
      </w:r>
      <w:r w:rsidRPr="009D364E">
        <w:rPr>
          <w:lang w:val="ru-RU"/>
        </w:rPr>
        <w:t xml:space="preserve"> </w:t>
      </w:r>
    </w:p>
  </w:footnote>
  <w:footnote w:id="13">
    <w:p w14:paraId="170A0615" w14:textId="77777777" w:rsidR="00CC4BEC" w:rsidRPr="00772EA1" w:rsidRDefault="00CC4BEC" w:rsidP="00A7226D">
      <w:pPr>
        <w:pStyle w:val="FootnoteText"/>
        <w:rPr>
          <w:lang w:val="ru-RU"/>
        </w:rPr>
      </w:pPr>
      <w:r w:rsidRPr="00D31AC9">
        <w:rPr>
          <w:rStyle w:val="FootnoteReference"/>
        </w:rPr>
        <w:footnoteRef/>
      </w:r>
      <w:r w:rsidRPr="00D31AC9">
        <w:rPr>
          <w:lang w:val="ru-RU"/>
        </w:rPr>
        <w:t xml:space="preserve"> При условии привлечения дополнительных средств и средств доступных из других ресурсов</w:t>
      </w:r>
      <w:r>
        <w:rPr>
          <w:lang w:val="ru-RU"/>
        </w:rPr>
        <w:t>, не включая основные</w:t>
      </w:r>
      <w:r w:rsidRPr="00D31AC9">
        <w:rPr>
          <w:lang w:val="ru-RU"/>
        </w:rPr>
        <w:t xml:space="preserve"> (</w:t>
      </w:r>
      <w:r w:rsidRPr="00D31AC9">
        <w:rPr>
          <w:lang w:val="en-GB"/>
        </w:rPr>
        <w:t>CORE</w:t>
      </w:r>
      <w:r w:rsidRPr="00D31AC9">
        <w:rPr>
          <w:lang w:val="ru-RU"/>
        </w:rPr>
        <w:t>) средств</w:t>
      </w:r>
      <w:r>
        <w:rPr>
          <w:lang w:val="ru-RU"/>
        </w:rPr>
        <w:t xml:space="preserve">а Программы, </w:t>
      </w:r>
      <w:r w:rsidRPr="00D31AC9">
        <w:rPr>
          <w:lang w:val="ru-RU"/>
        </w:rPr>
        <w:t>выделенных на реализацию ПМГ</w:t>
      </w:r>
      <w:r>
        <w:rPr>
          <w:lang w:val="ru-RU"/>
        </w:rPr>
        <w:t xml:space="preserve"> ГЭФ</w:t>
      </w:r>
      <w:r w:rsidRPr="00D31AC9">
        <w:rPr>
          <w:lang w:val="ru-RU"/>
        </w:rPr>
        <w:t xml:space="preserve">. </w:t>
      </w:r>
      <w:r>
        <w:rPr>
          <w:lang w:val="ru-RU"/>
        </w:rPr>
        <w:t xml:space="preserve">Это также относится к целям по количеству проектов и гектарам земли. </w:t>
      </w:r>
      <w:r w:rsidRPr="00772EA1">
        <w:rPr>
          <w:lang w:val="ru-RU"/>
        </w:rPr>
        <w:t xml:space="preserve">Исключения </w:t>
      </w:r>
      <w:r>
        <w:rPr>
          <w:lang w:val="ru-RU"/>
        </w:rPr>
        <w:t xml:space="preserve">– проекты внутри </w:t>
      </w:r>
      <w:r w:rsidRPr="00772EA1">
        <w:rPr>
          <w:lang w:val="ru-RU"/>
        </w:rPr>
        <w:t xml:space="preserve">30% </w:t>
      </w:r>
      <w:r>
        <w:rPr>
          <w:lang w:val="ru-RU"/>
        </w:rPr>
        <w:t xml:space="preserve">средств </w:t>
      </w:r>
      <w:r>
        <w:t>CORE</w:t>
      </w:r>
      <w:r>
        <w:rPr>
          <w:lang w:val="ru-RU"/>
        </w:rPr>
        <w:t>, выделенных на другие тематики</w:t>
      </w:r>
      <w:r w:rsidRPr="00772EA1">
        <w:rPr>
          <w:lang w:val="ru-RU"/>
        </w:rPr>
        <w:t xml:space="preserve">. </w:t>
      </w:r>
    </w:p>
  </w:footnote>
  <w:footnote w:id="14">
    <w:p w14:paraId="76980275" w14:textId="77777777" w:rsidR="00CC4BEC" w:rsidRPr="00D512C6" w:rsidRDefault="00CC4BEC" w:rsidP="00A7226D">
      <w:pPr>
        <w:pStyle w:val="FootnoteText"/>
        <w:rPr>
          <w:lang w:val="ru-RU"/>
        </w:rPr>
      </w:pPr>
      <w:r w:rsidRPr="00CC00B6">
        <w:rPr>
          <w:rStyle w:val="FootnoteReference"/>
        </w:rPr>
        <w:footnoteRef/>
      </w:r>
      <w:r w:rsidRPr="00CC00B6">
        <w:rPr>
          <w:lang w:val="ru-RU"/>
        </w:rPr>
        <w:t xml:space="preserve"> Типология в данном случае относится к демонстрируемой практике/технологии (солнечная энергия, </w:t>
      </w:r>
      <w:proofErr w:type="spellStart"/>
      <w:r w:rsidRPr="00CC00B6">
        <w:rPr>
          <w:lang w:val="ru-RU"/>
        </w:rPr>
        <w:t>минигидро</w:t>
      </w:r>
      <w:proofErr w:type="spellEnd"/>
      <w:r w:rsidRPr="00CC00B6">
        <w:rPr>
          <w:lang w:val="ru-RU"/>
        </w:rPr>
        <w:t xml:space="preserve">, ветровая энергия, биогаз, экологически чистые и </w:t>
      </w:r>
      <w:proofErr w:type="spellStart"/>
      <w:r w:rsidRPr="00CC00B6">
        <w:rPr>
          <w:lang w:val="ru-RU"/>
        </w:rPr>
        <w:t>энергоэффективные</w:t>
      </w:r>
      <w:proofErr w:type="spellEnd"/>
      <w:r w:rsidRPr="00CC00B6">
        <w:rPr>
          <w:lang w:val="ru-RU"/>
        </w:rPr>
        <w:t xml:space="preserve"> кухонные печи) в сфере доступа к энергии, </w:t>
      </w:r>
      <w:proofErr w:type="spellStart"/>
      <w:r w:rsidRPr="00CC00B6">
        <w:rPr>
          <w:lang w:val="ru-RU"/>
        </w:rPr>
        <w:t>взаимовыгод</w:t>
      </w:r>
      <w:proofErr w:type="spellEnd"/>
      <w:r w:rsidRPr="00CC00B6">
        <w:rPr>
          <w:lang w:val="ru-RU"/>
        </w:rPr>
        <w:t xml:space="preserve">, органического сельского хозяйства, </w:t>
      </w:r>
      <w:proofErr w:type="spellStart"/>
      <w:r w:rsidRPr="00CC00B6">
        <w:rPr>
          <w:lang w:val="ru-RU"/>
        </w:rPr>
        <w:t>лесопастбища</w:t>
      </w:r>
      <w:proofErr w:type="spellEnd"/>
      <w:r w:rsidRPr="00CC00B6">
        <w:rPr>
          <w:lang w:val="ru-RU"/>
        </w:rPr>
        <w:t xml:space="preserve">, </w:t>
      </w:r>
      <w:proofErr w:type="spellStart"/>
      <w:r w:rsidRPr="00CC00B6">
        <w:rPr>
          <w:lang w:val="ru-RU"/>
        </w:rPr>
        <w:t>агролесничества</w:t>
      </w:r>
      <w:proofErr w:type="spellEnd"/>
      <w:r w:rsidRPr="00CC00B6">
        <w:rPr>
          <w:lang w:val="ru-RU"/>
        </w:rPr>
        <w:t xml:space="preserve"> и т.д.</w:t>
      </w:r>
      <w:r w:rsidRPr="00D512C6">
        <w:rPr>
          <w:lang w:val="ru-RU"/>
        </w:rPr>
        <w:t xml:space="preserve"> </w:t>
      </w:r>
    </w:p>
  </w:footnote>
  <w:footnote w:id="15">
    <w:p w14:paraId="40A33080" w14:textId="77777777" w:rsidR="00CC4BEC" w:rsidRPr="00D512C6" w:rsidRDefault="00CC4BEC" w:rsidP="00A7226D">
      <w:pPr>
        <w:pStyle w:val="FootnoteText"/>
        <w:rPr>
          <w:lang w:val="ru-RU"/>
        </w:rPr>
      </w:pPr>
      <w:r w:rsidRPr="00CC00B6">
        <w:rPr>
          <w:rStyle w:val="FootnoteReference"/>
        </w:rPr>
        <w:footnoteRef/>
      </w:r>
      <w:r w:rsidRPr="00CC00B6">
        <w:rPr>
          <w:lang w:val="ru-RU"/>
        </w:rPr>
        <w:t xml:space="preserve"> </w:t>
      </w:r>
      <w:r w:rsidRPr="00C36409">
        <w:rPr>
          <w:highlight w:val="cyan"/>
          <w:lang w:val="ru-RU"/>
        </w:rPr>
        <w:t>При условии привлечения дополнительных средств и средств доступных из других ресурсов, не включая основные (</w:t>
      </w:r>
      <w:r w:rsidRPr="00C36409">
        <w:rPr>
          <w:highlight w:val="cyan"/>
          <w:lang w:val="en-GB"/>
        </w:rPr>
        <w:t>CORE</w:t>
      </w:r>
      <w:r w:rsidRPr="00C36409">
        <w:rPr>
          <w:highlight w:val="cyan"/>
          <w:lang w:val="ru-RU"/>
        </w:rPr>
        <w:t xml:space="preserve">) средства Программы, выделенных на реализацию ПМГ. Это также относится к целям по количеству проектов и типологиям. Исключения – проекты внутри 30% средств </w:t>
      </w:r>
      <w:r w:rsidRPr="00C36409">
        <w:rPr>
          <w:highlight w:val="cyan"/>
        </w:rPr>
        <w:t>CORE</w:t>
      </w:r>
      <w:r w:rsidRPr="00C36409">
        <w:rPr>
          <w:highlight w:val="cyan"/>
          <w:lang w:val="ru-RU"/>
        </w:rPr>
        <w:t>, выделенных на другие тематики.</w:t>
      </w:r>
      <w:r w:rsidRPr="003B46D6">
        <w:rPr>
          <w:lang w:val="ru-RU"/>
        </w:rPr>
        <w:t xml:space="preserve"> </w:t>
      </w:r>
      <w:r w:rsidRPr="00D512C6">
        <w:rPr>
          <w:lang w:val="ru-RU"/>
        </w:rPr>
        <w:t xml:space="preserve"> </w:t>
      </w:r>
    </w:p>
  </w:footnote>
  <w:footnote w:id="16">
    <w:p w14:paraId="4F886ADA" w14:textId="77777777" w:rsidR="00CC4BEC" w:rsidRPr="004E039B" w:rsidRDefault="00CC4BEC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039B">
        <w:rPr>
          <w:lang w:val="ru-RU"/>
        </w:rPr>
        <w:t xml:space="preserve"> </w:t>
      </w:r>
      <w:r>
        <w:rPr>
          <w:lang w:val="ru-RU"/>
        </w:rPr>
        <w:t xml:space="preserve">Применимо только к ведущим странам в этой стратегической инициативе </w:t>
      </w:r>
    </w:p>
  </w:footnote>
  <w:footnote w:id="17">
    <w:p w14:paraId="3F780A8E" w14:textId="77777777" w:rsidR="00CC4BEC" w:rsidRPr="00FD7343" w:rsidRDefault="00CC4BEC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913A6">
        <w:rPr>
          <w:lang w:val="ru-RU"/>
        </w:rPr>
        <w:t xml:space="preserve"> </w:t>
      </w:r>
      <w:r>
        <w:rPr>
          <w:lang w:val="ru-RU"/>
        </w:rPr>
        <w:t>программа</w:t>
      </w:r>
      <w:r w:rsidRPr="00F913A6">
        <w:rPr>
          <w:lang w:val="ru-RU"/>
        </w:rPr>
        <w:t xml:space="preserve"> – «</w:t>
      </w:r>
      <w:r>
        <w:rPr>
          <w:lang w:val="ru-RU"/>
        </w:rPr>
        <w:t>живой</w:t>
      </w:r>
      <w:r w:rsidRPr="00F913A6">
        <w:rPr>
          <w:lang w:val="ru-RU"/>
        </w:rPr>
        <w:t xml:space="preserve">» </w:t>
      </w:r>
      <w:r>
        <w:rPr>
          <w:lang w:val="ru-RU"/>
        </w:rPr>
        <w:t>документ</w:t>
      </w:r>
      <w:r w:rsidRPr="00F913A6">
        <w:rPr>
          <w:lang w:val="ru-RU"/>
        </w:rPr>
        <w:t xml:space="preserve">, </w:t>
      </w:r>
      <w:r>
        <w:rPr>
          <w:lang w:val="ru-RU"/>
        </w:rPr>
        <w:t>и</w:t>
      </w:r>
      <w:r w:rsidRPr="00F913A6">
        <w:rPr>
          <w:lang w:val="ru-RU"/>
        </w:rPr>
        <w:t xml:space="preserve"> </w:t>
      </w:r>
      <w:r>
        <w:rPr>
          <w:lang w:val="ru-RU"/>
        </w:rPr>
        <w:t>поэтому</w:t>
      </w:r>
      <w:r w:rsidRPr="00F913A6">
        <w:rPr>
          <w:lang w:val="ru-RU"/>
        </w:rPr>
        <w:t xml:space="preserve"> </w:t>
      </w:r>
      <w:r>
        <w:rPr>
          <w:lang w:val="ru-RU"/>
        </w:rPr>
        <w:t>должен</w:t>
      </w:r>
      <w:r w:rsidRPr="00F913A6">
        <w:rPr>
          <w:lang w:val="ru-RU"/>
        </w:rPr>
        <w:t xml:space="preserve"> </w:t>
      </w:r>
      <w:r>
        <w:rPr>
          <w:lang w:val="ru-RU"/>
        </w:rPr>
        <w:t>регулярно пересматриваться</w:t>
      </w:r>
      <w:r w:rsidRPr="00F913A6">
        <w:rPr>
          <w:lang w:val="ru-RU"/>
        </w:rPr>
        <w:t xml:space="preserve"> </w:t>
      </w:r>
      <w:r>
        <w:rPr>
          <w:lang w:val="ru-RU"/>
        </w:rPr>
        <w:t>и</w:t>
      </w:r>
      <w:r w:rsidRPr="00F913A6">
        <w:rPr>
          <w:lang w:val="ru-RU"/>
        </w:rPr>
        <w:t xml:space="preserve"> </w:t>
      </w:r>
      <w:r>
        <w:rPr>
          <w:lang w:val="ru-RU"/>
        </w:rPr>
        <w:t>обновляться</w:t>
      </w:r>
      <w:r w:rsidRPr="00F913A6">
        <w:rPr>
          <w:lang w:val="ru-RU"/>
        </w:rPr>
        <w:t xml:space="preserve"> </w:t>
      </w:r>
      <w:r>
        <w:rPr>
          <w:lang w:val="ru-RU"/>
        </w:rPr>
        <w:t>по</w:t>
      </w:r>
      <w:r w:rsidRPr="00F913A6">
        <w:rPr>
          <w:lang w:val="ru-RU"/>
        </w:rPr>
        <w:t xml:space="preserve"> </w:t>
      </w:r>
      <w:r>
        <w:rPr>
          <w:lang w:val="ru-RU"/>
        </w:rPr>
        <w:t>необходимости НКК</w:t>
      </w:r>
      <w:r w:rsidRPr="00F913A6">
        <w:rPr>
          <w:lang w:val="ru-RU"/>
        </w:rPr>
        <w:t xml:space="preserve"> </w:t>
      </w:r>
      <w:r>
        <w:rPr>
          <w:lang w:val="ru-RU"/>
        </w:rPr>
        <w:t xml:space="preserve">как часть ежегодного обзора стратегии. </w:t>
      </w:r>
    </w:p>
  </w:footnote>
  <w:footnote w:id="18">
    <w:p w14:paraId="7B39CFDC" w14:textId="77777777" w:rsidR="00CC4BEC" w:rsidRPr="00EF086E" w:rsidRDefault="00CC4BEC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913A6">
        <w:rPr>
          <w:lang w:val="ru-RU"/>
        </w:rPr>
        <w:t xml:space="preserve"> </w:t>
      </w:r>
      <w:r>
        <w:rPr>
          <w:lang w:val="ru-RU"/>
        </w:rPr>
        <w:t>программа</w:t>
      </w:r>
      <w:r w:rsidRPr="00F913A6">
        <w:rPr>
          <w:lang w:val="ru-RU"/>
        </w:rPr>
        <w:t xml:space="preserve"> </w:t>
      </w:r>
      <w:r>
        <w:rPr>
          <w:lang w:val="ru-RU"/>
        </w:rPr>
        <w:t>должна</w:t>
      </w:r>
      <w:r w:rsidRPr="00F913A6">
        <w:rPr>
          <w:lang w:val="ru-RU"/>
        </w:rPr>
        <w:t xml:space="preserve"> </w:t>
      </w:r>
      <w:r>
        <w:rPr>
          <w:lang w:val="ru-RU"/>
        </w:rPr>
        <w:t>пересматриваться путём</w:t>
      </w:r>
      <w:r w:rsidRPr="00F913A6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F913A6">
        <w:rPr>
          <w:lang w:val="ru-RU"/>
        </w:rPr>
        <w:t xml:space="preserve"> </w:t>
      </w:r>
      <w:r>
        <w:rPr>
          <w:lang w:val="ru-RU"/>
        </w:rPr>
        <w:t>с</w:t>
      </w:r>
      <w:r w:rsidRPr="00F913A6">
        <w:rPr>
          <w:lang w:val="ru-RU"/>
        </w:rPr>
        <w:t xml:space="preserve"> </w:t>
      </w:r>
      <w:r>
        <w:rPr>
          <w:lang w:val="ru-RU"/>
        </w:rPr>
        <w:t>членами</w:t>
      </w:r>
      <w:r w:rsidRPr="00F913A6">
        <w:rPr>
          <w:lang w:val="ru-RU"/>
        </w:rPr>
        <w:t xml:space="preserve"> </w:t>
      </w:r>
      <w:r>
        <w:rPr>
          <w:lang w:val="ru-RU"/>
        </w:rPr>
        <w:t>НКК</w:t>
      </w:r>
      <w:r w:rsidRPr="00F913A6">
        <w:rPr>
          <w:lang w:val="ru-RU"/>
        </w:rPr>
        <w:t xml:space="preserve">, </w:t>
      </w:r>
      <w:r>
        <w:rPr>
          <w:lang w:val="ru-RU"/>
        </w:rPr>
        <w:t>основными</w:t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F913A6">
        <w:rPr>
          <w:lang w:val="ru-RU"/>
        </w:rPr>
        <w:t xml:space="preserve"> </w:t>
      </w:r>
      <w:r>
        <w:rPr>
          <w:lang w:val="ru-RU"/>
        </w:rPr>
        <w:t>ответственными лицами</w:t>
      </w:r>
      <w:r w:rsidRPr="00F913A6">
        <w:rPr>
          <w:lang w:val="ru-RU"/>
        </w:rPr>
        <w:t xml:space="preserve"> </w:t>
      </w:r>
      <w:r>
        <w:rPr>
          <w:lang w:val="ru-RU"/>
        </w:rPr>
        <w:t>Конвенций Рио-де-Жанейро, и связанными с ней отчётными требованиями. Ежегодный</w:t>
      </w:r>
      <w:r w:rsidRPr="00EF086E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F086E">
        <w:rPr>
          <w:lang w:val="ru-RU"/>
        </w:rPr>
        <w:t xml:space="preserve"> </w:t>
      </w:r>
      <w:r>
        <w:rPr>
          <w:lang w:val="ru-RU"/>
        </w:rPr>
        <w:t>доклад</w:t>
      </w:r>
      <w:r w:rsidRPr="00EF086E">
        <w:rPr>
          <w:lang w:val="ru-RU"/>
        </w:rPr>
        <w:t xml:space="preserve"> </w:t>
      </w:r>
      <w:r>
        <w:rPr>
          <w:lang w:val="ru-RU"/>
        </w:rPr>
        <w:t>должен</w:t>
      </w:r>
      <w:r w:rsidRPr="00EF086E">
        <w:rPr>
          <w:lang w:val="ru-RU"/>
        </w:rPr>
        <w:t xml:space="preserve"> </w:t>
      </w:r>
      <w:r>
        <w:rPr>
          <w:lang w:val="ru-RU"/>
        </w:rPr>
        <w:t>быть</w:t>
      </w:r>
      <w:r w:rsidRPr="00EF086E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F086E">
        <w:rPr>
          <w:lang w:val="ru-RU"/>
        </w:rPr>
        <w:t xml:space="preserve"> </w:t>
      </w:r>
      <w:r>
        <w:rPr>
          <w:lang w:val="ru-RU"/>
        </w:rPr>
        <w:t>на</w:t>
      </w:r>
      <w:r w:rsidRPr="00EF086E">
        <w:rPr>
          <w:lang w:val="ru-RU"/>
        </w:rPr>
        <w:t xml:space="preserve"> </w:t>
      </w:r>
      <w:r>
        <w:rPr>
          <w:lang w:val="ru-RU"/>
        </w:rPr>
        <w:t>посвящённой</w:t>
      </w:r>
      <w:r w:rsidRPr="00EF086E">
        <w:rPr>
          <w:lang w:val="ru-RU"/>
        </w:rPr>
        <w:t xml:space="preserve"> </w:t>
      </w:r>
      <w:r>
        <w:rPr>
          <w:lang w:val="ru-RU"/>
        </w:rPr>
        <w:t>этому</w:t>
      </w:r>
      <w:r w:rsidRPr="00EF086E">
        <w:rPr>
          <w:lang w:val="ru-RU"/>
        </w:rPr>
        <w:t xml:space="preserve"> </w:t>
      </w:r>
      <w:r>
        <w:rPr>
          <w:lang w:val="ru-RU"/>
        </w:rPr>
        <w:t>встрече</w:t>
      </w:r>
      <w:r w:rsidRPr="00EF086E">
        <w:rPr>
          <w:lang w:val="ru-RU"/>
        </w:rPr>
        <w:t xml:space="preserve"> </w:t>
      </w:r>
      <w:r>
        <w:rPr>
          <w:lang w:val="ru-RU"/>
        </w:rPr>
        <w:t>НКК</w:t>
      </w:r>
      <w:r w:rsidRPr="00EF086E">
        <w:rPr>
          <w:lang w:val="ru-RU"/>
        </w:rPr>
        <w:t xml:space="preserve">, </w:t>
      </w:r>
      <w:r>
        <w:rPr>
          <w:lang w:val="ru-RU"/>
        </w:rPr>
        <w:t>которая</w:t>
      </w:r>
      <w:r w:rsidRPr="00EF086E">
        <w:rPr>
          <w:lang w:val="ru-RU"/>
        </w:rPr>
        <w:t xml:space="preserve"> </w:t>
      </w:r>
      <w:r>
        <w:rPr>
          <w:lang w:val="ru-RU"/>
        </w:rPr>
        <w:t>проходит</w:t>
      </w:r>
      <w:r w:rsidRPr="00EF086E">
        <w:rPr>
          <w:lang w:val="ru-RU"/>
        </w:rPr>
        <w:t xml:space="preserve"> </w:t>
      </w:r>
      <w:r>
        <w:rPr>
          <w:lang w:val="ru-RU"/>
        </w:rPr>
        <w:t>ежегодно</w:t>
      </w:r>
      <w:r w:rsidRPr="00EF086E">
        <w:rPr>
          <w:lang w:val="ru-RU"/>
        </w:rPr>
        <w:t xml:space="preserve"> </w:t>
      </w:r>
      <w:r>
        <w:rPr>
          <w:lang w:val="ru-RU"/>
        </w:rPr>
        <w:t>в</w:t>
      </w:r>
      <w:r w:rsidRPr="00EF086E">
        <w:rPr>
          <w:lang w:val="ru-RU"/>
        </w:rPr>
        <w:t xml:space="preserve"> </w:t>
      </w:r>
      <w:r>
        <w:rPr>
          <w:lang w:val="ru-RU"/>
        </w:rPr>
        <w:t>июне с целью обзора прогресса и результатов, и принять</w:t>
      </w:r>
      <w:r w:rsidRPr="00EF086E">
        <w:rPr>
          <w:lang w:val="ru-RU"/>
        </w:rPr>
        <w:t xml:space="preserve"> </w:t>
      </w:r>
      <w:r>
        <w:rPr>
          <w:lang w:val="ru-RU"/>
        </w:rPr>
        <w:t xml:space="preserve">решения по основным мерам и целям, требующих изменений, на следующий год. </w:t>
      </w:r>
    </w:p>
  </w:footnote>
  <w:footnote w:id="19">
    <w:p w14:paraId="73E828CC" w14:textId="77777777" w:rsidR="00CC4BEC" w:rsidRPr="00A7226D" w:rsidRDefault="00CC4BEC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086E">
        <w:rPr>
          <w:lang w:val="ru-RU"/>
        </w:rPr>
        <w:t xml:space="preserve"> </w:t>
      </w:r>
      <w:r>
        <w:rPr>
          <w:lang w:val="ru-RU"/>
        </w:rPr>
        <w:t>ЕДМ</w:t>
      </w:r>
      <w:r w:rsidRPr="00EF086E">
        <w:rPr>
          <w:lang w:val="ru-RU"/>
        </w:rPr>
        <w:t xml:space="preserve"> </w:t>
      </w:r>
      <w:r>
        <w:rPr>
          <w:lang w:val="ru-RU"/>
        </w:rPr>
        <w:t>будет в основном обращаться к информации, представленной страной в Ежегодном национальном докладе (ЕНД) с несколькими дополнительными вопросами. Это</w:t>
      </w:r>
      <w:r w:rsidRPr="00EF086E">
        <w:rPr>
          <w:lang w:val="ru-RU"/>
        </w:rPr>
        <w:t xml:space="preserve"> </w:t>
      </w:r>
      <w:r>
        <w:rPr>
          <w:lang w:val="ru-RU"/>
        </w:rPr>
        <w:t>позволит</w:t>
      </w:r>
      <w:r w:rsidRPr="00EF086E">
        <w:rPr>
          <w:lang w:val="ru-RU"/>
        </w:rPr>
        <w:t xml:space="preserve"> </w:t>
      </w:r>
      <w:r>
        <w:rPr>
          <w:lang w:val="ru-RU"/>
        </w:rPr>
        <w:t>ЦКМК</w:t>
      </w:r>
      <w:r w:rsidRPr="00EF086E">
        <w:rPr>
          <w:lang w:val="ru-RU"/>
        </w:rPr>
        <w:t xml:space="preserve"> </w:t>
      </w:r>
      <w:r>
        <w:rPr>
          <w:lang w:val="ru-RU"/>
        </w:rPr>
        <w:t>обобщить</w:t>
      </w:r>
      <w:r w:rsidRPr="00EF086E">
        <w:rPr>
          <w:lang w:val="ru-RU"/>
        </w:rPr>
        <w:t xml:space="preserve"> </w:t>
      </w:r>
      <w:r>
        <w:rPr>
          <w:lang w:val="ru-RU"/>
        </w:rPr>
        <w:t>вклад</w:t>
      </w:r>
      <w:r w:rsidRPr="00EF086E">
        <w:rPr>
          <w:lang w:val="ru-RU"/>
        </w:rPr>
        <w:t xml:space="preserve"> </w:t>
      </w:r>
      <w:r>
        <w:rPr>
          <w:lang w:val="ru-RU"/>
        </w:rPr>
        <w:t>по</w:t>
      </w:r>
      <w:r w:rsidRPr="00EF086E">
        <w:rPr>
          <w:lang w:val="ru-RU"/>
        </w:rPr>
        <w:t xml:space="preserve"> </w:t>
      </w:r>
      <w:r>
        <w:rPr>
          <w:lang w:val="ru-RU"/>
        </w:rPr>
        <w:t>стране</w:t>
      </w:r>
      <w:r w:rsidRPr="00EF086E">
        <w:rPr>
          <w:lang w:val="ru-RU"/>
        </w:rPr>
        <w:t xml:space="preserve"> </w:t>
      </w:r>
      <w:r>
        <w:rPr>
          <w:lang w:val="ru-RU"/>
        </w:rPr>
        <w:t xml:space="preserve">для глобального </w:t>
      </w:r>
      <w:proofErr w:type="spellStart"/>
      <w:r>
        <w:rPr>
          <w:lang w:val="ru-RU"/>
        </w:rPr>
        <w:t>отчета</w:t>
      </w:r>
      <w:proofErr w:type="spellEnd"/>
      <w:r w:rsidRPr="00A7226D">
        <w:rPr>
          <w:lang w:val="ru-RU"/>
        </w:rPr>
        <w:t>.</w:t>
      </w:r>
    </w:p>
    <w:p w14:paraId="2C72204F" w14:textId="77777777" w:rsidR="00CC4BEC" w:rsidRPr="00A7226D" w:rsidRDefault="00CC4BEC" w:rsidP="00A7226D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050C" w14:textId="77777777" w:rsidR="00CC4BEC" w:rsidRDefault="00CC4BE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92037" wp14:editId="2565AC95">
          <wp:simplePos x="0" y="0"/>
          <wp:positionH relativeFrom="column">
            <wp:posOffset>-123825</wp:posOffset>
          </wp:positionH>
          <wp:positionV relativeFrom="paragraph">
            <wp:posOffset>-219075</wp:posOffset>
          </wp:positionV>
          <wp:extent cx="2390775" cy="523875"/>
          <wp:effectExtent l="19050" t="0" r="9525" b="0"/>
          <wp:wrapSquare wrapText="bothSides"/>
          <wp:docPr id="6" name="Picture 3" descr="GEF-new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F-newlogo-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89A985C" wp14:editId="6DD3DF28">
          <wp:simplePos x="0" y="0"/>
          <wp:positionH relativeFrom="column">
            <wp:posOffset>5543550</wp:posOffset>
          </wp:positionH>
          <wp:positionV relativeFrom="paragraph">
            <wp:posOffset>-292100</wp:posOffset>
          </wp:positionV>
          <wp:extent cx="342900" cy="676275"/>
          <wp:effectExtent l="19050" t="0" r="0" b="0"/>
          <wp:wrapSquare wrapText="bothSides"/>
          <wp:docPr id="2" name="Picture 2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24E449" wp14:editId="4656ADF2">
          <wp:simplePos x="0" y="0"/>
          <wp:positionH relativeFrom="column">
            <wp:posOffset>2924175</wp:posOffset>
          </wp:positionH>
          <wp:positionV relativeFrom="paragraph">
            <wp:posOffset>-219075</wp:posOffset>
          </wp:positionV>
          <wp:extent cx="1057275" cy="600075"/>
          <wp:effectExtent l="19050" t="0" r="0" b="0"/>
          <wp:wrapSquare wrapText="bothSides"/>
          <wp:docPr id="4" name="Рисунок 4" descr="SGP - english - medium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P - english - medium - 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7B0F" w14:textId="77777777" w:rsidR="00CC4BEC" w:rsidRDefault="00CC4B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BE646" wp14:editId="0E9DB83D">
          <wp:simplePos x="0" y="0"/>
          <wp:positionH relativeFrom="column">
            <wp:posOffset>-123825</wp:posOffset>
          </wp:positionH>
          <wp:positionV relativeFrom="paragraph">
            <wp:posOffset>-219075</wp:posOffset>
          </wp:positionV>
          <wp:extent cx="2390775" cy="523875"/>
          <wp:effectExtent l="19050" t="0" r="9525" b="0"/>
          <wp:wrapSquare wrapText="bothSides"/>
          <wp:docPr id="9" name="Picture 7" descr="Описание: C:\Users\wb336064\Asmeniniai\Pictures\GEF-new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Описание: C:\Users\wb336064\Asmeniniai\Pictures\GEF-newlogo-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3B1C776" wp14:editId="663DE8C2">
          <wp:simplePos x="0" y="0"/>
          <wp:positionH relativeFrom="column">
            <wp:posOffset>5543550</wp:posOffset>
          </wp:positionH>
          <wp:positionV relativeFrom="paragraph">
            <wp:posOffset>-292100</wp:posOffset>
          </wp:positionV>
          <wp:extent cx="342900" cy="676275"/>
          <wp:effectExtent l="19050" t="0" r="0" b="0"/>
          <wp:wrapSquare wrapText="bothSides"/>
          <wp:docPr id="8" name="Picture 6" descr="Описание: 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Описание: bundp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0175415" wp14:editId="4A01A243">
          <wp:simplePos x="0" y="0"/>
          <wp:positionH relativeFrom="column">
            <wp:posOffset>2924175</wp:posOffset>
          </wp:positionH>
          <wp:positionV relativeFrom="paragraph">
            <wp:posOffset>-219075</wp:posOffset>
          </wp:positionV>
          <wp:extent cx="1057275" cy="600075"/>
          <wp:effectExtent l="19050" t="0" r="0" b="0"/>
          <wp:wrapSquare wrapText="bothSides"/>
          <wp:docPr id="7" name="Picture 5" descr="Описание: SGP - english - medium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исание: SGP - english - medium - 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621"/>
    <w:multiLevelType w:val="hybridMultilevel"/>
    <w:tmpl w:val="597A181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2154A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18617994"/>
    <w:multiLevelType w:val="multilevel"/>
    <w:tmpl w:val="7D662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3">
    <w:nsid w:val="1EE60968"/>
    <w:multiLevelType w:val="hybridMultilevel"/>
    <w:tmpl w:val="34FE6A3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FA07997"/>
    <w:multiLevelType w:val="hybridMultilevel"/>
    <w:tmpl w:val="BEEABE9A"/>
    <w:lvl w:ilvl="0" w:tplc="0419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20D25D10"/>
    <w:multiLevelType w:val="hybridMultilevel"/>
    <w:tmpl w:val="D4F683F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2734C1E"/>
    <w:multiLevelType w:val="hybridMultilevel"/>
    <w:tmpl w:val="9A3C6A58"/>
    <w:lvl w:ilvl="0" w:tplc="500EB4B6">
      <w:start w:val="200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94B12"/>
    <w:multiLevelType w:val="multilevel"/>
    <w:tmpl w:val="61C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6B7E87"/>
    <w:multiLevelType w:val="multilevel"/>
    <w:tmpl w:val="57DAD4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769137D"/>
    <w:multiLevelType w:val="multilevel"/>
    <w:tmpl w:val="DE68C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B100BA"/>
    <w:multiLevelType w:val="hybridMultilevel"/>
    <w:tmpl w:val="E01E6BEA"/>
    <w:lvl w:ilvl="0" w:tplc="22940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2AE"/>
    <w:multiLevelType w:val="hybridMultilevel"/>
    <w:tmpl w:val="B5EA7CF4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32B74127"/>
    <w:multiLevelType w:val="multilevel"/>
    <w:tmpl w:val="6F58E5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974E05"/>
    <w:multiLevelType w:val="multilevel"/>
    <w:tmpl w:val="B7DAA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14">
    <w:nsid w:val="534B1D56"/>
    <w:multiLevelType w:val="hybridMultilevel"/>
    <w:tmpl w:val="40A219A0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545747C2"/>
    <w:multiLevelType w:val="hybridMultilevel"/>
    <w:tmpl w:val="9356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F0B84"/>
    <w:multiLevelType w:val="multilevel"/>
    <w:tmpl w:val="98846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B02963"/>
    <w:multiLevelType w:val="hybridMultilevel"/>
    <w:tmpl w:val="06568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2337A"/>
    <w:multiLevelType w:val="hybridMultilevel"/>
    <w:tmpl w:val="12C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5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28844F5"/>
    <w:multiLevelType w:val="multilevel"/>
    <w:tmpl w:val="54383A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6A16A12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>
    <w:nsid w:val="66C43C52"/>
    <w:multiLevelType w:val="hybridMultilevel"/>
    <w:tmpl w:val="D7A0C304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73014FF3"/>
    <w:multiLevelType w:val="hybridMultilevel"/>
    <w:tmpl w:val="A198C5E8"/>
    <w:lvl w:ilvl="0" w:tplc="482AF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cs="Times New Roman" w:hint="default"/>
      </w:rPr>
    </w:lvl>
  </w:abstractNum>
  <w:abstractNum w:abstractNumId="25">
    <w:nsid w:val="75230F82"/>
    <w:multiLevelType w:val="multilevel"/>
    <w:tmpl w:val="FFB44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26">
    <w:nsid w:val="77B47C59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7">
    <w:nsid w:val="7DBE22D5"/>
    <w:multiLevelType w:val="hybridMultilevel"/>
    <w:tmpl w:val="1896A584"/>
    <w:lvl w:ilvl="0" w:tplc="482AF9E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5"/>
  </w:num>
  <w:num w:numId="5">
    <w:abstractNumId w:val="11"/>
  </w:num>
  <w:num w:numId="6">
    <w:abstractNumId w:val="27"/>
  </w:num>
  <w:num w:numId="7">
    <w:abstractNumId w:val="21"/>
  </w:num>
  <w:num w:numId="8">
    <w:abstractNumId w:val="26"/>
  </w:num>
  <w:num w:numId="9">
    <w:abstractNumId w:val="17"/>
  </w:num>
  <w:num w:numId="10">
    <w:abstractNumId w:val="13"/>
  </w:num>
  <w:num w:numId="11">
    <w:abstractNumId w:val="16"/>
  </w:num>
  <w:num w:numId="12">
    <w:abstractNumId w:val="3"/>
  </w:num>
  <w:num w:numId="13">
    <w:abstractNumId w:val="23"/>
  </w:num>
  <w:num w:numId="14">
    <w:abstractNumId w:val="24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  <w:num w:numId="24">
    <w:abstractNumId w:val="7"/>
  </w:num>
  <w:num w:numId="25">
    <w:abstractNumId w:val="15"/>
  </w:num>
  <w:num w:numId="26">
    <w:abstractNumId w:val="6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9"/>
    <w:rsid w:val="00003838"/>
    <w:rsid w:val="00013D98"/>
    <w:rsid w:val="000179B5"/>
    <w:rsid w:val="000407FB"/>
    <w:rsid w:val="00040E1D"/>
    <w:rsid w:val="000504AA"/>
    <w:rsid w:val="00054E7D"/>
    <w:rsid w:val="00070CAF"/>
    <w:rsid w:val="000869A2"/>
    <w:rsid w:val="00087549"/>
    <w:rsid w:val="00087B6B"/>
    <w:rsid w:val="000976B0"/>
    <w:rsid w:val="000A0D71"/>
    <w:rsid w:val="000B3496"/>
    <w:rsid w:val="000C1D55"/>
    <w:rsid w:val="000C6F1E"/>
    <w:rsid w:val="000D7BAD"/>
    <w:rsid w:val="000E273A"/>
    <w:rsid w:val="000E7264"/>
    <w:rsid w:val="00116D6F"/>
    <w:rsid w:val="00120884"/>
    <w:rsid w:val="00122ABD"/>
    <w:rsid w:val="0012447E"/>
    <w:rsid w:val="00126FD0"/>
    <w:rsid w:val="00127EE3"/>
    <w:rsid w:val="0013673B"/>
    <w:rsid w:val="00147733"/>
    <w:rsid w:val="00180B5B"/>
    <w:rsid w:val="001822A4"/>
    <w:rsid w:val="001A14B6"/>
    <w:rsid w:val="001A73A9"/>
    <w:rsid w:val="001B10EB"/>
    <w:rsid w:val="001C5899"/>
    <w:rsid w:val="001D48CB"/>
    <w:rsid w:val="001F36F3"/>
    <w:rsid w:val="00223797"/>
    <w:rsid w:val="0023441B"/>
    <w:rsid w:val="002360CC"/>
    <w:rsid w:val="0025011E"/>
    <w:rsid w:val="00250C8E"/>
    <w:rsid w:val="0025286E"/>
    <w:rsid w:val="002556E4"/>
    <w:rsid w:val="002564DC"/>
    <w:rsid w:val="00264706"/>
    <w:rsid w:val="00273283"/>
    <w:rsid w:val="00280989"/>
    <w:rsid w:val="0028159C"/>
    <w:rsid w:val="0028205C"/>
    <w:rsid w:val="00292CC9"/>
    <w:rsid w:val="0029481A"/>
    <w:rsid w:val="002A09AD"/>
    <w:rsid w:val="002A2E51"/>
    <w:rsid w:val="002A6028"/>
    <w:rsid w:val="002B6107"/>
    <w:rsid w:val="002C467F"/>
    <w:rsid w:val="002E0A0E"/>
    <w:rsid w:val="002E5672"/>
    <w:rsid w:val="002F135D"/>
    <w:rsid w:val="002F4AF1"/>
    <w:rsid w:val="002F577F"/>
    <w:rsid w:val="003014A4"/>
    <w:rsid w:val="00314B8B"/>
    <w:rsid w:val="00316826"/>
    <w:rsid w:val="00356B76"/>
    <w:rsid w:val="00357CBC"/>
    <w:rsid w:val="0038556E"/>
    <w:rsid w:val="00395B0D"/>
    <w:rsid w:val="003A4938"/>
    <w:rsid w:val="003A6E08"/>
    <w:rsid w:val="003B1080"/>
    <w:rsid w:val="003B46D6"/>
    <w:rsid w:val="003C1ADB"/>
    <w:rsid w:val="003D24D2"/>
    <w:rsid w:val="003D2D6D"/>
    <w:rsid w:val="003D4747"/>
    <w:rsid w:val="003D6F1F"/>
    <w:rsid w:val="003E1E44"/>
    <w:rsid w:val="003F51EB"/>
    <w:rsid w:val="003F551F"/>
    <w:rsid w:val="00401B78"/>
    <w:rsid w:val="00422A69"/>
    <w:rsid w:val="00431330"/>
    <w:rsid w:val="00447542"/>
    <w:rsid w:val="00461618"/>
    <w:rsid w:val="00461921"/>
    <w:rsid w:val="0046248E"/>
    <w:rsid w:val="00465C83"/>
    <w:rsid w:val="00471675"/>
    <w:rsid w:val="00472CAC"/>
    <w:rsid w:val="00476210"/>
    <w:rsid w:val="0047635B"/>
    <w:rsid w:val="004946F8"/>
    <w:rsid w:val="004A1959"/>
    <w:rsid w:val="004A199A"/>
    <w:rsid w:val="004A2DF1"/>
    <w:rsid w:val="004A5287"/>
    <w:rsid w:val="004B72E1"/>
    <w:rsid w:val="004D493D"/>
    <w:rsid w:val="004E14C7"/>
    <w:rsid w:val="004E3422"/>
    <w:rsid w:val="004E6BEB"/>
    <w:rsid w:val="005101C3"/>
    <w:rsid w:val="00530950"/>
    <w:rsid w:val="00531306"/>
    <w:rsid w:val="005317EB"/>
    <w:rsid w:val="0055329B"/>
    <w:rsid w:val="00557101"/>
    <w:rsid w:val="005610A2"/>
    <w:rsid w:val="00563AD4"/>
    <w:rsid w:val="0056552C"/>
    <w:rsid w:val="00565916"/>
    <w:rsid w:val="00580BFD"/>
    <w:rsid w:val="00582895"/>
    <w:rsid w:val="00582B85"/>
    <w:rsid w:val="00585754"/>
    <w:rsid w:val="00597881"/>
    <w:rsid w:val="005B0040"/>
    <w:rsid w:val="005C0022"/>
    <w:rsid w:val="005C008A"/>
    <w:rsid w:val="005C0DF7"/>
    <w:rsid w:val="005C13E6"/>
    <w:rsid w:val="005C73A2"/>
    <w:rsid w:val="005C7865"/>
    <w:rsid w:val="005D3D97"/>
    <w:rsid w:val="005E2027"/>
    <w:rsid w:val="005E2294"/>
    <w:rsid w:val="005E3F8B"/>
    <w:rsid w:val="005E4F21"/>
    <w:rsid w:val="005E66EC"/>
    <w:rsid w:val="00600793"/>
    <w:rsid w:val="00601C76"/>
    <w:rsid w:val="00604DBA"/>
    <w:rsid w:val="00607469"/>
    <w:rsid w:val="006136B6"/>
    <w:rsid w:val="0061611B"/>
    <w:rsid w:val="006201AE"/>
    <w:rsid w:val="00625A39"/>
    <w:rsid w:val="00626C37"/>
    <w:rsid w:val="00627C6B"/>
    <w:rsid w:val="006316E2"/>
    <w:rsid w:val="00632977"/>
    <w:rsid w:val="00632E9E"/>
    <w:rsid w:val="00640597"/>
    <w:rsid w:val="00643D35"/>
    <w:rsid w:val="00644B69"/>
    <w:rsid w:val="006468E5"/>
    <w:rsid w:val="006506A4"/>
    <w:rsid w:val="0065548C"/>
    <w:rsid w:val="006615B9"/>
    <w:rsid w:val="00671FA5"/>
    <w:rsid w:val="00694D7F"/>
    <w:rsid w:val="00697F59"/>
    <w:rsid w:val="006A0153"/>
    <w:rsid w:val="006A403A"/>
    <w:rsid w:val="006C29E2"/>
    <w:rsid w:val="006C74D7"/>
    <w:rsid w:val="006D0C79"/>
    <w:rsid w:val="006E5503"/>
    <w:rsid w:val="006E74F5"/>
    <w:rsid w:val="006F1294"/>
    <w:rsid w:val="00711C94"/>
    <w:rsid w:val="00713E4E"/>
    <w:rsid w:val="007144A6"/>
    <w:rsid w:val="00726505"/>
    <w:rsid w:val="00730DAC"/>
    <w:rsid w:val="00741DE5"/>
    <w:rsid w:val="00763493"/>
    <w:rsid w:val="00772EA1"/>
    <w:rsid w:val="007749BC"/>
    <w:rsid w:val="007844CA"/>
    <w:rsid w:val="007911DD"/>
    <w:rsid w:val="00792C57"/>
    <w:rsid w:val="007938D7"/>
    <w:rsid w:val="007A4DCC"/>
    <w:rsid w:val="007B2E2A"/>
    <w:rsid w:val="007B7C6E"/>
    <w:rsid w:val="007C2413"/>
    <w:rsid w:val="007C5EFD"/>
    <w:rsid w:val="007D6225"/>
    <w:rsid w:val="007E0FC1"/>
    <w:rsid w:val="007E3EEA"/>
    <w:rsid w:val="007E4EEA"/>
    <w:rsid w:val="007F0C75"/>
    <w:rsid w:val="007F379B"/>
    <w:rsid w:val="008023A5"/>
    <w:rsid w:val="0081666D"/>
    <w:rsid w:val="008200CD"/>
    <w:rsid w:val="00830AF1"/>
    <w:rsid w:val="00834654"/>
    <w:rsid w:val="00836AAF"/>
    <w:rsid w:val="008473A0"/>
    <w:rsid w:val="00856084"/>
    <w:rsid w:val="0085686B"/>
    <w:rsid w:val="008611D6"/>
    <w:rsid w:val="00865437"/>
    <w:rsid w:val="0087038E"/>
    <w:rsid w:val="00871122"/>
    <w:rsid w:val="00890847"/>
    <w:rsid w:val="008A097F"/>
    <w:rsid w:val="008B7253"/>
    <w:rsid w:val="008B7A32"/>
    <w:rsid w:val="008C6FDE"/>
    <w:rsid w:val="008D432B"/>
    <w:rsid w:val="008D5C49"/>
    <w:rsid w:val="008F340C"/>
    <w:rsid w:val="008F3860"/>
    <w:rsid w:val="009017DB"/>
    <w:rsid w:val="009031C6"/>
    <w:rsid w:val="0090735F"/>
    <w:rsid w:val="00924ABD"/>
    <w:rsid w:val="0093676B"/>
    <w:rsid w:val="00970807"/>
    <w:rsid w:val="00976D86"/>
    <w:rsid w:val="00984C5B"/>
    <w:rsid w:val="009A46CD"/>
    <w:rsid w:val="009C3A4B"/>
    <w:rsid w:val="009C5421"/>
    <w:rsid w:val="009D6882"/>
    <w:rsid w:val="009D7698"/>
    <w:rsid w:val="009E2DAB"/>
    <w:rsid w:val="009F4D57"/>
    <w:rsid w:val="00A0298C"/>
    <w:rsid w:val="00A1386C"/>
    <w:rsid w:val="00A149C6"/>
    <w:rsid w:val="00A16610"/>
    <w:rsid w:val="00A24650"/>
    <w:rsid w:val="00A37D19"/>
    <w:rsid w:val="00A42B40"/>
    <w:rsid w:val="00A45EA2"/>
    <w:rsid w:val="00A5333E"/>
    <w:rsid w:val="00A549B8"/>
    <w:rsid w:val="00A55EF4"/>
    <w:rsid w:val="00A56078"/>
    <w:rsid w:val="00A63200"/>
    <w:rsid w:val="00A67C13"/>
    <w:rsid w:val="00A7226D"/>
    <w:rsid w:val="00A7520B"/>
    <w:rsid w:val="00A76EB4"/>
    <w:rsid w:val="00A84531"/>
    <w:rsid w:val="00A90518"/>
    <w:rsid w:val="00A910B1"/>
    <w:rsid w:val="00A9286A"/>
    <w:rsid w:val="00A9498C"/>
    <w:rsid w:val="00A94A29"/>
    <w:rsid w:val="00AA7A81"/>
    <w:rsid w:val="00AE030A"/>
    <w:rsid w:val="00AE34B9"/>
    <w:rsid w:val="00B02807"/>
    <w:rsid w:val="00B06049"/>
    <w:rsid w:val="00B12912"/>
    <w:rsid w:val="00B15D64"/>
    <w:rsid w:val="00B31330"/>
    <w:rsid w:val="00B42B6F"/>
    <w:rsid w:val="00B51AA1"/>
    <w:rsid w:val="00B57B37"/>
    <w:rsid w:val="00B6322F"/>
    <w:rsid w:val="00B65F45"/>
    <w:rsid w:val="00B6755C"/>
    <w:rsid w:val="00B70EBE"/>
    <w:rsid w:val="00B74B54"/>
    <w:rsid w:val="00B82FD1"/>
    <w:rsid w:val="00B8358F"/>
    <w:rsid w:val="00B83CA3"/>
    <w:rsid w:val="00B84E76"/>
    <w:rsid w:val="00B93C67"/>
    <w:rsid w:val="00BA079A"/>
    <w:rsid w:val="00BA4781"/>
    <w:rsid w:val="00BB0029"/>
    <w:rsid w:val="00BB3593"/>
    <w:rsid w:val="00BC16BD"/>
    <w:rsid w:val="00BC5FF4"/>
    <w:rsid w:val="00BC7013"/>
    <w:rsid w:val="00BD2133"/>
    <w:rsid w:val="00BD52C3"/>
    <w:rsid w:val="00BD78BE"/>
    <w:rsid w:val="00BE3E64"/>
    <w:rsid w:val="00BF346C"/>
    <w:rsid w:val="00C15095"/>
    <w:rsid w:val="00C24CA9"/>
    <w:rsid w:val="00C27EA2"/>
    <w:rsid w:val="00C349BB"/>
    <w:rsid w:val="00C36409"/>
    <w:rsid w:val="00C370E3"/>
    <w:rsid w:val="00C41E99"/>
    <w:rsid w:val="00C46284"/>
    <w:rsid w:val="00C501A8"/>
    <w:rsid w:val="00C519F1"/>
    <w:rsid w:val="00C82FEE"/>
    <w:rsid w:val="00C833EA"/>
    <w:rsid w:val="00C90964"/>
    <w:rsid w:val="00C927E9"/>
    <w:rsid w:val="00C95271"/>
    <w:rsid w:val="00C95802"/>
    <w:rsid w:val="00CA407C"/>
    <w:rsid w:val="00CA6E7E"/>
    <w:rsid w:val="00CC00B6"/>
    <w:rsid w:val="00CC357F"/>
    <w:rsid w:val="00CC3A53"/>
    <w:rsid w:val="00CC3C6E"/>
    <w:rsid w:val="00CC4BEC"/>
    <w:rsid w:val="00CC5601"/>
    <w:rsid w:val="00CC6AC4"/>
    <w:rsid w:val="00CD23E2"/>
    <w:rsid w:val="00CE3F97"/>
    <w:rsid w:val="00CF7DD0"/>
    <w:rsid w:val="00D00D94"/>
    <w:rsid w:val="00D1109F"/>
    <w:rsid w:val="00D152F5"/>
    <w:rsid w:val="00D20641"/>
    <w:rsid w:val="00D21B1B"/>
    <w:rsid w:val="00D25E92"/>
    <w:rsid w:val="00D31AC9"/>
    <w:rsid w:val="00D46839"/>
    <w:rsid w:val="00D51F11"/>
    <w:rsid w:val="00D52CD1"/>
    <w:rsid w:val="00D53A17"/>
    <w:rsid w:val="00D553F9"/>
    <w:rsid w:val="00D623DB"/>
    <w:rsid w:val="00D73678"/>
    <w:rsid w:val="00D81372"/>
    <w:rsid w:val="00D82383"/>
    <w:rsid w:val="00D902E0"/>
    <w:rsid w:val="00D94A48"/>
    <w:rsid w:val="00D94B5F"/>
    <w:rsid w:val="00D979FE"/>
    <w:rsid w:val="00DB215D"/>
    <w:rsid w:val="00DC26D7"/>
    <w:rsid w:val="00DC6121"/>
    <w:rsid w:val="00DC6A5A"/>
    <w:rsid w:val="00DD09B5"/>
    <w:rsid w:val="00DD6C2A"/>
    <w:rsid w:val="00DE1ACE"/>
    <w:rsid w:val="00DE60A8"/>
    <w:rsid w:val="00DF0AFA"/>
    <w:rsid w:val="00DF6EE0"/>
    <w:rsid w:val="00DF74B8"/>
    <w:rsid w:val="00E0577D"/>
    <w:rsid w:val="00E07F65"/>
    <w:rsid w:val="00E17A7E"/>
    <w:rsid w:val="00E25147"/>
    <w:rsid w:val="00E265C7"/>
    <w:rsid w:val="00E2775C"/>
    <w:rsid w:val="00E31CAF"/>
    <w:rsid w:val="00E32CCF"/>
    <w:rsid w:val="00E366D5"/>
    <w:rsid w:val="00E65B40"/>
    <w:rsid w:val="00E72F3E"/>
    <w:rsid w:val="00E92390"/>
    <w:rsid w:val="00EA5231"/>
    <w:rsid w:val="00EB2EC0"/>
    <w:rsid w:val="00EB304E"/>
    <w:rsid w:val="00EB39E9"/>
    <w:rsid w:val="00EB7F1C"/>
    <w:rsid w:val="00EC09E6"/>
    <w:rsid w:val="00ED787A"/>
    <w:rsid w:val="00EE3D1F"/>
    <w:rsid w:val="00EF4BED"/>
    <w:rsid w:val="00EF5886"/>
    <w:rsid w:val="00F00D6D"/>
    <w:rsid w:val="00F02EDF"/>
    <w:rsid w:val="00F07826"/>
    <w:rsid w:val="00F102D5"/>
    <w:rsid w:val="00F1424F"/>
    <w:rsid w:val="00F21C43"/>
    <w:rsid w:val="00F30662"/>
    <w:rsid w:val="00F37985"/>
    <w:rsid w:val="00F42176"/>
    <w:rsid w:val="00F4526C"/>
    <w:rsid w:val="00F456C5"/>
    <w:rsid w:val="00F52D7D"/>
    <w:rsid w:val="00F55BE8"/>
    <w:rsid w:val="00F669A8"/>
    <w:rsid w:val="00F70681"/>
    <w:rsid w:val="00F74ED8"/>
    <w:rsid w:val="00F75D04"/>
    <w:rsid w:val="00F817AE"/>
    <w:rsid w:val="00F82737"/>
    <w:rsid w:val="00F9773B"/>
    <w:rsid w:val="00FA1CAA"/>
    <w:rsid w:val="00FA2EE1"/>
    <w:rsid w:val="00FA554B"/>
    <w:rsid w:val="00FB127E"/>
    <w:rsid w:val="00FC1B43"/>
    <w:rsid w:val="00FE0A22"/>
    <w:rsid w:val="00FF1BA6"/>
    <w:rsid w:val="00FF4276"/>
    <w:rsid w:val="00FF4A4D"/>
    <w:rsid w:val="00FF558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88482"/>
  <w15:docId w15:val="{637373C0-125B-47DE-99E6-0CE81DF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3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226D"/>
    <w:pPr>
      <w:keepNext/>
      <w:numPr>
        <w:numId w:val="14"/>
      </w:numPr>
      <w:spacing w:before="1440" w:after="24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722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226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Heading4Char">
    <w:name w:val="Heading 4 Char"/>
    <w:link w:val="Heading4"/>
    <w:rsid w:val="00A722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25A39"/>
    <w:pPr>
      <w:ind w:left="720"/>
      <w:contextualSpacing/>
    </w:pPr>
  </w:style>
  <w:style w:type="paragraph" w:styleId="FootnoteText">
    <w:name w:val="footnote text"/>
    <w:aliases w:val="Geneva 9,Font: Geneva 9,Boston 10,f"/>
    <w:basedOn w:val="Normal"/>
    <w:link w:val="FootnoteTextChar"/>
    <w:uiPriority w:val="99"/>
    <w:qFormat/>
    <w:rsid w:val="00625A39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link w:val="FootnoteText"/>
    <w:uiPriority w:val="99"/>
    <w:rsid w:val="00625A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"/>
    <w:uiPriority w:val="99"/>
    <w:rsid w:val="00625A39"/>
    <w:rPr>
      <w:rFonts w:cs="Times New Roman"/>
      <w:vertAlign w:val="superscript"/>
    </w:rPr>
  </w:style>
  <w:style w:type="character" w:styleId="CommentReference">
    <w:name w:val="annotation reference"/>
    <w:unhideWhenUsed/>
    <w:rsid w:val="007D62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6225"/>
    <w:rPr>
      <w:sz w:val="20"/>
      <w:szCs w:val="20"/>
    </w:rPr>
  </w:style>
  <w:style w:type="character" w:customStyle="1" w:styleId="CommentTextChar">
    <w:name w:val="Comment Text Char"/>
    <w:link w:val="CommentText"/>
    <w:rsid w:val="007D62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D6225"/>
    <w:rPr>
      <w:b/>
      <w:bCs/>
    </w:rPr>
  </w:style>
  <w:style w:type="character" w:customStyle="1" w:styleId="CommentSubjectChar">
    <w:name w:val="Comment Subject Char"/>
    <w:link w:val="CommentSubject"/>
    <w:rsid w:val="007D62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7D622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D62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D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C">
    <w:name w:val="Subhead C"/>
    <w:basedOn w:val="Normal"/>
    <w:link w:val="SubheadCChar"/>
    <w:rsid w:val="00A7226D"/>
    <w:rPr>
      <w:i/>
      <w:szCs w:val="20"/>
    </w:rPr>
  </w:style>
  <w:style w:type="character" w:customStyle="1" w:styleId="SubheadCChar">
    <w:name w:val="Subhead C Char"/>
    <w:link w:val="SubheadC"/>
    <w:locked/>
    <w:rsid w:val="00A7226D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Sub-Para1underXY">
    <w:name w:val="Sub-Para 1 under X.Y"/>
    <w:basedOn w:val="Normal"/>
    <w:rsid w:val="00A7226D"/>
    <w:pPr>
      <w:numPr>
        <w:ilvl w:val="2"/>
        <w:numId w:val="14"/>
      </w:numPr>
      <w:spacing w:after="240"/>
      <w:outlineLvl w:val="2"/>
    </w:pPr>
  </w:style>
  <w:style w:type="paragraph" w:customStyle="1" w:styleId="Sub-Para2underXY">
    <w:name w:val="Sub-Para 2 under X.Y"/>
    <w:basedOn w:val="Normal"/>
    <w:rsid w:val="00A7226D"/>
    <w:pPr>
      <w:numPr>
        <w:ilvl w:val="3"/>
        <w:numId w:val="14"/>
      </w:numPr>
      <w:spacing w:after="240"/>
      <w:outlineLvl w:val="3"/>
    </w:pPr>
  </w:style>
  <w:style w:type="paragraph" w:customStyle="1" w:styleId="Sub-Para3underXY">
    <w:name w:val="Sub-Para 3 under X.Y"/>
    <w:basedOn w:val="Normal"/>
    <w:rsid w:val="00A7226D"/>
    <w:pPr>
      <w:numPr>
        <w:ilvl w:val="4"/>
        <w:numId w:val="14"/>
      </w:numPr>
      <w:spacing w:after="240"/>
      <w:outlineLvl w:val="4"/>
    </w:pPr>
  </w:style>
  <w:style w:type="paragraph" w:customStyle="1" w:styleId="Sub-Para4underXY">
    <w:name w:val="Sub-Para 4 under X.Y"/>
    <w:basedOn w:val="Normal"/>
    <w:rsid w:val="00A7226D"/>
    <w:pPr>
      <w:numPr>
        <w:ilvl w:val="5"/>
        <w:numId w:val="14"/>
      </w:numPr>
      <w:spacing w:after="240"/>
      <w:outlineLvl w:val="5"/>
    </w:pPr>
  </w:style>
  <w:style w:type="paragraph" w:customStyle="1" w:styleId="MainParawithChapter">
    <w:name w:val="Main Para with Chapter#"/>
    <w:basedOn w:val="Normal"/>
    <w:rsid w:val="00A7226D"/>
    <w:pPr>
      <w:numPr>
        <w:ilvl w:val="1"/>
        <w:numId w:val="14"/>
      </w:numPr>
      <w:spacing w:after="240"/>
      <w:outlineLvl w:val="1"/>
    </w:pPr>
  </w:style>
  <w:style w:type="paragraph" w:styleId="Header">
    <w:name w:val="header"/>
    <w:basedOn w:val="Normal"/>
    <w:link w:val="HeaderChar"/>
    <w:rsid w:val="00A722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22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722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2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72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A7226D"/>
    <w:rPr>
      <w:rFonts w:cs="Times New Roman"/>
      <w:color w:val="0000FF"/>
      <w:u w:val="single"/>
    </w:rPr>
  </w:style>
  <w:style w:type="character" w:styleId="FollowedHyperlink">
    <w:name w:val="FollowedHyperlink"/>
    <w:rsid w:val="00A7226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226D"/>
    <w:rPr>
      <w:rFonts w:ascii="Calibri" w:eastAsia="Calibri" w:hAnsi="Calibri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A7226D"/>
    <w:rPr>
      <w:rFonts w:ascii="Calibri" w:eastAsia="Calibri" w:hAnsi="Calibri" w:cs="Times New Roman"/>
      <w:szCs w:val="21"/>
      <w:lang w:val="en-GB"/>
    </w:rPr>
  </w:style>
  <w:style w:type="paragraph" w:styleId="EndnoteText">
    <w:name w:val="endnote text"/>
    <w:basedOn w:val="Normal"/>
    <w:link w:val="EndnoteTextChar"/>
    <w:rsid w:val="00A7226D"/>
    <w:rPr>
      <w:sz w:val="20"/>
      <w:szCs w:val="20"/>
    </w:rPr>
  </w:style>
  <w:style w:type="character" w:customStyle="1" w:styleId="EndnoteTextChar">
    <w:name w:val="Endnote Text Char"/>
    <w:link w:val="EndnoteText"/>
    <w:rsid w:val="00A722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rsid w:val="00A722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5329B"/>
    <w:rPr>
      <w:i/>
      <w:iCs/>
    </w:rPr>
  </w:style>
  <w:style w:type="character" w:customStyle="1" w:styleId="apple-converted-space">
    <w:name w:val="apple-converted-space"/>
    <w:basedOn w:val="DefaultParagraphFont"/>
    <w:rsid w:val="0055329B"/>
  </w:style>
  <w:style w:type="character" w:styleId="Strong">
    <w:name w:val="Strong"/>
    <w:basedOn w:val="DefaultParagraphFont"/>
    <w:uiPriority w:val="22"/>
    <w:qFormat/>
    <w:rsid w:val="00FB127E"/>
    <w:rPr>
      <w:b/>
      <w:bCs/>
    </w:rPr>
  </w:style>
  <w:style w:type="paragraph" w:styleId="BodyText3">
    <w:name w:val="Body Text 3"/>
    <w:basedOn w:val="Normal"/>
    <w:link w:val="BodyText3Char"/>
    <w:uiPriority w:val="99"/>
    <w:rsid w:val="002F577F"/>
    <w:pPr>
      <w:spacing w:after="60"/>
      <w:jc w:val="both"/>
    </w:pPr>
    <w:rPr>
      <w:rFonts w:eastAsia="MS Mincho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577F"/>
    <w:rPr>
      <w:rFonts w:ascii="Times New Roman" w:eastAsia="MS Mincho" w:hAnsi="Times New Roman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F577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gp.u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ef.org/gef/land_degradation/GEF-5_strateg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проектов ПМГ ГЭФ по областям (7</a:t>
            </a:r>
            <a:r>
              <a:rPr lang="en-US"/>
              <a:t>8</a:t>
            </a:r>
            <a:r>
              <a:rPr lang="ru-RU"/>
              <a:t> всего на 30 октября 2015)</a:t>
            </a:r>
          </a:p>
        </c:rich>
      </c:tx>
      <c:layout>
        <c:manualLayout>
          <c:xMode val="edge"/>
          <c:yMode val="edge"/>
          <c:x val="2.8604341124026201E-2"/>
          <c:y val="1.736120194278039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12840659180995E-2"/>
          <c:y val="0.32278530889245"/>
          <c:w val="0.58333446361619501"/>
          <c:h val="0.57911481889527805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Total!$A$19:$A$22</c:f>
              <c:strCache>
                <c:ptCount val="4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</c:strCache>
            </c:strRef>
          </c:cat>
          <c:val>
            <c:numRef>
              <c:f>Total!$B$19:$B$22</c:f>
              <c:numCache>
                <c:formatCode>General</c:formatCode>
                <c:ptCount val="4"/>
                <c:pt idx="0">
                  <c:v>13</c:v>
                </c:pt>
                <c:pt idx="1">
                  <c:v>39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922093071699"/>
          <c:y val="0.48101332270175101"/>
          <c:w val="0.22420676582093901"/>
          <c:h val="0.25632944616100201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Сумма профинансированных проектов ПМГ ГЭФ
($6,</a:t>
            </a:r>
            <a:r>
              <a:rPr lang="en-US"/>
              <a:t>325,492</a:t>
            </a:r>
            <a:r>
              <a:rPr lang="en-US" baseline="0"/>
              <a:t> </a:t>
            </a:r>
            <a:r>
              <a:rPr lang="ru-RU"/>
              <a:t>на 30 октября 2015)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33749988570201"/>
          <c:y val="0.44135935498455298"/>
          <c:w val="0.39700447134771399"/>
          <c:h val="0.40740863537035699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65100" prst="coolSlant"/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w="165100" prst="coolSlan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4.9154796490051597E-2"/>
                  <c:y val="-0.138685199157339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Total!$D$18:$E$18</c:f>
              <c:strCache>
                <c:ptCount val="2"/>
                <c:pt idx="0">
                  <c:v>ПМГ ГЭФ</c:v>
                </c:pt>
                <c:pt idx="1">
                  <c:v>Со-финансирование</c:v>
                </c:pt>
              </c:strCache>
            </c:strRef>
          </c:cat>
          <c:val>
            <c:numRef>
              <c:f>Total!$D$23:$E$23</c:f>
              <c:numCache>
                <c:formatCode>[$$-409]#,##0.00</c:formatCode>
                <c:ptCount val="2"/>
                <c:pt idx="0">
                  <c:v>2316126.98</c:v>
                </c:pt>
                <c:pt idx="1">
                  <c:v>4009365.48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46579570812098"/>
          <c:y val="0.43210006156637798"/>
          <c:w val="0.2640453370295"/>
          <c:h val="0.2839515893846609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суммы грантов за весь период ПМГ ГЭФ по тематическим областям</a:t>
            </a:r>
          </a:p>
        </c:rich>
      </c:tx>
      <c:layout>
        <c:manualLayout>
          <c:xMode val="edge"/>
          <c:yMode val="edge"/>
          <c:x val="0.16822462612734199"/>
          <c:y val="3.090500921427380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87874634739199"/>
          <c:y val="0.180851063829787"/>
          <c:w val="0.50000076056385201"/>
          <c:h val="0.7276595744680860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8.3073727933540998E-3"/>
                  <c:y val="-3.97555924775458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36863966770499E-3"/>
                  <c:y val="-2.75229357798165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322761056737098E-2"/>
                  <c:y val="-5.16979951974088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6915887850467E-2"/>
                  <c:y val="-2.14067278287462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61059190031199E-2"/>
                  <c:y val="-4.58715596330274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Total!$A$19:$A$23</c:f>
              <c:strCache>
                <c:ptCount val="5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  <c:pt idx="4">
                  <c:v>Всего финансирования</c:v>
                </c:pt>
              </c:strCache>
            </c:strRef>
          </c:cat>
          <c:val>
            <c:numRef>
              <c:f>Total!$D$19:$D$23</c:f>
              <c:numCache>
                <c:formatCode>[$$-409]#,##0.00</c:formatCode>
                <c:ptCount val="5"/>
                <c:pt idx="0">
                  <c:v>479645.35</c:v>
                </c:pt>
                <c:pt idx="1">
                  <c:v>830155.33000000007</c:v>
                </c:pt>
                <c:pt idx="2">
                  <c:v>880980.2</c:v>
                </c:pt>
                <c:pt idx="3">
                  <c:v>125346.1</c:v>
                </c:pt>
                <c:pt idx="4">
                  <c:v>2316126.98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gapDepth val="36"/>
        <c:shape val="cylinder"/>
        <c:axId val="646587320"/>
        <c:axId val="646587712"/>
        <c:axId val="0"/>
      </c:bar3DChart>
      <c:catAx>
        <c:axId val="646587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587712"/>
        <c:crosses val="autoZero"/>
        <c:auto val="1"/>
        <c:lblAlgn val="ctr"/>
        <c:lblOffset val="100"/>
        <c:noMultiLvlLbl val="0"/>
      </c:catAx>
      <c:valAx>
        <c:axId val="646587712"/>
        <c:scaling>
          <c:orientation val="minMax"/>
        </c:scaling>
        <c:delete val="0"/>
        <c:axPos val="l"/>
        <c:majorGridlines/>
        <c:numFmt formatCode="[$$-409]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46587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627312941023"/>
          <c:y val="0.44042553191489398"/>
          <c:w val="0.27258616037481298"/>
          <c:h val="0.32340425531914901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Доля тематических областей в общем финансировании ПМГ ГЭФ
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52514130150297E-2"/>
          <c:y val="0.35331905781584599"/>
          <c:w val="0.62623000946946195"/>
          <c:h val="0.5117773019271949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dLbl>
              <c:idx val="1"/>
              <c:layout>
                <c:manualLayout>
                  <c:x val="-3.2916650601486998E-2"/>
                  <c:y val="0.1576287708556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32801319801301E-2"/>
                  <c:y val="-5.72796708762584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Total!$A$19:$A$22</c:f>
              <c:strCache>
                <c:ptCount val="4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</c:strCache>
            </c:strRef>
          </c:cat>
          <c:val>
            <c:numRef>
              <c:f>Total!$C$19:$C$22</c:f>
              <c:numCache>
                <c:formatCode>0.00%</c:formatCode>
                <c:ptCount val="4"/>
                <c:pt idx="0">
                  <c:v>0.20708940146278201</c:v>
                </c:pt>
                <c:pt idx="1">
                  <c:v>0.35842392803524098</c:v>
                </c:pt>
                <c:pt idx="2">
                  <c:v>0.380367832855174</c:v>
                </c:pt>
                <c:pt idx="3">
                  <c:v>5.4118837646803003E-2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459068026332796"/>
          <c:y val="0.36616702355460401"/>
          <c:w val="0.24262312292930599"/>
          <c:h val="0.3468950749464669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7F9B-F70F-46BF-A3CF-6719E8C2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8243</TotalTime>
  <Pages>35</Pages>
  <Words>9502</Words>
  <Characters>54163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Volkov</dc:creator>
  <cp:lastModifiedBy>Alexey Volkov</cp:lastModifiedBy>
  <cp:revision>23</cp:revision>
  <cp:lastPrinted>2016-02-16T10:05:00Z</cp:lastPrinted>
  <dcterms:created xsi:type="dcterms:W3CDTF">2016-01-19T10:28:00Z</dcterms:created>
  <dcterms:modified xsi:type="dcterms:W3CDTF">2016-02-23T11:55:00Z</dcterms:modified>
</cp:coreProperties>
</file>